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1F2D64" w14:textId="77777777" w:rsidR="00E54A0B" w:rsidRPr="00A32767" w:rsidRDefault="00E54A0B" w:rsidP="00E54A0B">
      <w:pPr>
        <w:spacing w:before="240" w:after="0" w:line="360" w:lineRule="auto"/>
        <w:ind w:firstLine="357"/>
        <w:jc w:val="center"/>
        <w:rPr>
          <w:rFonts w:ascii="Times New Roman" w:eastAsia="Times New Roman" w:hAnsi="Times New Roman"/>
          <w:sz w:val="26"/>
          <w:szCs w:val="26"/>
          <w:lang w:bidi="en-US"/>
        </w:rPr>
      </w:pPr>
      <w:bookmarkStart w:id="0" w:name="_GoBack"/>
      <w:bookmarkEnd w:id="0"/>
      <w:r>
        <w:rPr>
          <w:noProof/>
          <w:lang w:val="el-GR" w:eastAsia="el-GR"/>
        </w:rPr>
        <w:drawing>
          <wp:inline distT="0" distB="0" distL="0" distR="0" wp14:anchorId="66F3CC49" wp14:editId="31F10A1A">
            <wp:extent cx="5273400" cy="3108960"/>
            <wp:effectExtent l="0" t="0" r="381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Αποτέλεσμα εικόνας για λιμάνι πειραιά"/>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278389" cy="3111901"/>
                    </a:xfrm>
                    <a:prstGeom prst="rect">
                      <a:avLst/>
                    </a:prstGeom>
                    <a:noFill/>
                    <a:ln>
                      <a:noFill/>
                    </a:ln>
                  </pic:spPr>
                </pic:pic>
              </a:graphicData>
            </a:graphic>
          </wp:inline>
        </w:drawing>
      </w:r>
    </w:p>
    <w:p w14:paraId="221D0103" w14:textId="77777777" w:rsidR="00E54A0B" w:rsidRPr="00A32767" w:rsidRDefault="00E54A0B" w:rsidP="00E54A0B">
      <w:pPr>
        <w:spacing w:before="240" w:after="0" w:line="360" w:lineRule="auto"/>
        <w:ind w:firstLine="357"/>
        <w:jc w:val="center"/>
        <w:rPr>
          <w:rFonts w:ascii="Times New Roman" w:eastAsia="Times New Roman" w:hAnsi="Times New Roman"/>
          <w:sz w:val="26"/>
          <w:szCs w:val="26"/>
          <w:lang w:bidi="en-US"/>
        </w:rPr>
      </w:pPr>
    </w:p>
    <w:p w14:paraId="4DBCA5F5" w14:textId="77777777" w:rsidR="00E54A0B" w:rsidRPr="00A32767" w:rsidRDefault="00E54A0B" w:rsidP="00E54A0B">
      <w:pPr>
        <w:spacing w:before="240" w:after="0" w:line="360" w:lineRule="auto"/>
        <w:ind w:firstLine="357"/>
        <w:jc w:val="center"/>
        <w:rPr>
          <w:rFonts w:ascii="Times New Roman" w:eastAsia="Times New Roman" w:hAnsi="Times New Roman"/>
          <w:sz w:val="26"/>
          <w:szCs w:val="26"/>
          <w:lang w:bidi="en-US"/>
        </w:rPr>
      </w:pPr>
    </w:p>
    <w:tbl>
      <w:tblPr>
        <w:tblW w:w="8363" w:type="dxa"/>
        <w:tblInd w:w="269" w:type="dxa"/>
        <w:tblBorders>
          <w:top w:val="thinThickSmallGap" w:sz="24" w:space="0" w:color="1F4E79" w:themeColor="accent1" w:themeShade="80"/>
          <w:left w:val="thinThickSmallGap" w:sz="24" w:space="0" w:color="1F4E79" w:themeColor="accent1" w:themeShade="80"/>
          <w:bottom w:val="thinThickSmallGap" w:sz="24" w:space="0" w:color="1F4E79" w:themeColor="accent1" w:themeShade="80"/>
          <w:right w:val="thinThickSmallGap" w:sz="24" w:space="0" w:color="1F4E79" w:themeColor="accent1" w:themeShade="80"/>
          <w:insideH w:val="thinThickSmallGap" w:sz="24" w:space="0" w:color="1F4E79" w:themeColor="accent1" w:themeShade="80"/>
          <w:insideV w:val="thinThickSmallGap" w:sz="24" w:space="0" w:color="1F4E79" w:themeColor="accent1" w:themeShade="80"/>
        </w:tblBorders>
        <w:tblLook w:val="01E0" w:firstRow="1" w:lastRow="1" w:firstColumn="1" w:lastColumn="1" w:noHBand="0" w:noVBand="0"/>
      </w:tblPr>
      <w:tblGrid>
        <w:gridCol w:w="8363"/>
      </w:tblGrid>
      <w:tr w:rsidR="00E54A0B" w:rsidRPr="00A32767" w14:paraId="47FBE280" w14:textId="77777777" w:rsidTr="00CD1AD8">
        <w:trPr>
          <w:cantSplit/>
          <w:trHeight w:val="318"/>
        </w:trPr>
        <w:tc>
          <w:tcPr>
            <w:tcW w:w="8363" w:type="dxa"/>
            <w:noWrap/>
            <w:vAlign w:val="center"/>
          </w:tcPr>
          <w:p w14:paraId="593787FC" w14:textId="77777777" w:rsidR="00E54A0B" w:rsidRPr="00761D65" w:rsidRDefault="00E54A0B" w:rsidP="00CD1AD8">
            <w:pPr>
              <w:spacing w:before="120" w:after="0" w:line="240" w:lineRule="auto"/>
              <w:jc w:val="center"/>
              <w:rPr>
                <w:rFonts w:ascii="Times New Roman" w:eastAsia="Times New Roman" w:hAnsi="Times New Roman"/>
                <w:b/>
                <w:color w:val="1F4E79" w:themeColor="accent1" w:themeShade="80"/>
                <w:sz w:val="32"/>
                <w:szCs w:val="32"/>
                <w:lang w:val="en-US"/>
              </w:rPr>
            </w:pPr>
            <w:r>
              <w:rPr>
                <w:rFonts w:ascii="Times New Roman" w:eastAsia="Times New Roman" w:hAnsi="Times New Roman"/>
                <w:b/>
                <w:color w:val="1F4E79" w:themeColor="accent1" w:themeShade="80"/>
                <w:sz w:val="32"/>
                <w:szCs w:val="32"/>
              </w:rPr>
              <w:t xml:space="preserve">PPA S.A. </w:t>
            </w:r>
            <w:r w:rsidRPr="00761D65">
              <w:rPr>
                <w:rFonts w:ascii="Times New Roman" w:eastAsia="Times New Roman" w:hAnsi="Times New Roman"/>
                <w:b/>
                <w:color w:val="1F4E79" w:themeColor="accent1" w:themeShade="80"/>
                <w:sz w:val="32"/>
                <w:szCs w:val="32"/>
              </w:rPr>
              <w:t xml:space="preserve">CALL </w:t>
            </w:r>
            <w:r>
              <w:rPr>
                <w:rFonts w:ascii="Times New Roman" w:eastAsia="Times New Roman" w:hAnsi="Times New Roman"/>
                <w:b/>
                <w:color w:val="1F4E79" w:themeColor="accent1" w:themeShade="80"/>
                <w:sz w:val="32"/>
                <w:szCs w:val="32"/>
              </w:rPr>
              <w:t>FOR</w:t>
            </w:r>
            <w:r w:rsidRPr="00761D65">
              <w:rPr>
                <w:rFonts w:ascii="Times New Roman" w:eastAsia="Times New Roman" w:hAnsi="Times New Roman"/>
                <w:b/>
                <w:color w:val="1F4E79" w:themeColor="accent1" w:themeShade="80"/>
                <w:sz w:val="32"/>
                <w:szCs w:val="32"/>
              </w:rPr>
              <w:t xml:space="preserve"> TENDER</w:t>
            </w:r>
            <w:r>
              <w:rPr>
                <w:rFonts w:ascii="Times New Roman" w:eastAsia="Times New Roman" w:hAnsi="Times New Roman"/>
                <w:b/>
                <w:color w:val="1F4E79" w:themeColor="accent1" w:themeShade="80"/>
                <w:sz w:val="32"/>
                <w:szCs w:val="32"/>
              </w:rPr>
              <w:t>S</w:t>
            </w:r>
            <w:r w:rsidRPr="00761D65">
              <w:rPr>
                <w:rFonts w:ascii="Times New Roman" w:eastAsia="Times New Roman" w:hAnsi="Times New Roman"/>
                <w:b/>
                <w:color w:val="1F4E79" w:themeColor="accent1" w:themeShade="80"/>
                <w:sz w:val="32"/>
                <w:szCs w:val="32"/>
              </w:rPr>
              <w:t xml:space="preserve"> FOR THE AWARD OF SERVICES</w:t>
            </w:r>
            <w:r w:rsidRPr="00761D65">
              <w:rPr>
                <w:rFonts w:ascii="Times New Roman" w:eastAsia="Times New Roman" w:hAnsi="Times New Roman"/>
                <w:b/>
                <w:color w:val="1F4E79" w:themeColor="accent1" w:themeShade="80"/>
                <w:sz w:val="32"/>
                <w:szCs w:val="32"/>
                <w:lang w:val="en-US"/>
              </w:rPr>
              <w:t xml:space="preserve"> OF </w:t>
            </w:r>
            <w:r>
              <w:rPr>
                <w:rFonts w:ascii="Times New Roman" w:eastAsia="Times New Roman" w:hAnsi="Times New Roman"/>
                <w:b/>
                <w:color w:val="1F4E79" w:themeColor="accent1" w:themeShade="80"/>
                <w:sz w:val="32"/>
                <w:szCs w:val="32"/>
                <w:lang w:val="en-US"/>
              </w:rPr>
              <w:t>PROJECT MANAGER AND DESIGNER</w:t>
            </w:r>
            <w:r w:rsidRPr="00761D65">
              <w:rPr>
                <w:rFonts w:ascii="Times New Roman" w:eastAsia="Times New Roman" w:hAnsi="Times New Roman"/>
                <w:b/>
                <w:color w:val="1F4E79" w:themeColor="accent1" w:themeShade="80"/>
                <w:sz w:val="32"/>
                <w:szCs w:val="32"/>
                <w:lang w:val="en-US"/>
              </w:rPr>
              <w:t xml:space="preserve"> </w:t>
            </w:r>
          </w:p>
          <w:p w14:paraId="4268C289" w14:textId="77777777" w:rsidR="00E54A0B" w:rsidRPr="00A32767" w:rsidRDefault="00E54A0B" w:rsidP="00CD1AD8">
            <w:pPr>
              <w:spacing w:before="120" w:after="0" w:line="240" w:lineRule="auto"/>
              <w:jc w:val="center"/>
              <w:rPr>
                <w:rFonts w:ascii="Times New Roman" w:eastAsia="Times New Roman" w:hAnsi="Times New Roman"/>
                <w:b/>
                <w:sz w:val="26"/>
                <w:szCs w:val="26"/>
              </w:rPr>
            </w:pPr>
            <w:r>
              <w:rPr>
                <w:rFonts w:ascii="Times New Roman" w:eastAsia="Times New Roman" w:hAnsi="Times New Roman"/>
                <w:b/>
                <w:color w:val="1F4E79" w:themeColor="accent1" w:themeShade="80"/>
                <w:sz w:val="24"/>
                <w:szCs w:val="24"/>
                <w:lang w:val="en-US"/>
              </w:rPr>
              <w:t>-</w:t>
            </w:r>
          </w:p>
        </w:tc>
      </w:tr>
    </w:tbl>
    <w:p w14:paraId="252D3573" w14:textId="77777777" w:rsidR="00E54A0B" w:rsidRPr="00A32767" w:rsidRDefault="00E54A0B" w:rsidP="00E54A0B">
      <w:pPr>
        <w:spacing w:before="240" w:after="0" w:line="360" w:lineRule="auto"/>
        <w:ind w:firstLine="357"/>
        <w:jc w:val="center"/>
        <w:rPr>
          <w:rFonts w:ascii="Times New Roman" w:eastAsia="Times New Roman" w:hAnsi="Times New Roman"/>
          <w:sz w:val="26"/>
          <w:szCs w:val="26"/>
          <w:lang w:bidi="en-US"/>
        </w:rPr>
      </w:pPr>
    </w:p>
    <w:p w14:paraId="5268344C" w14:textId="77777777" w:rsidR="00E54A0B" w:rsidRDefault="00E54A0B" w:rsidP="00E54A0B">
      <w:pPr>
        <w:spacing w:before="240" w:after="0" w:line="360" w:lineRule="auto"/>
        <w:jc w:val="center"/>
        <w:rPr>
          <w:rFonts w:ascii="Times New Roman" w:eastAsia="Times New Roman" w:hAnsi="Times New Roman"/>
          <w:b/>
          <w:lang w:bidi="en-US"/>
        </w:rPr>
      </w:pPr>
      <w:r w:rsidRPr="006D4861">
        <w:rPr>
          <w:rFonts w:ascii="Times New Roman" w:eastAsia="Times New Roman" w:hAnsi="Times New Roman"/>
          <w:b/>
          <w:lang w:bidi="en-US"/>
        </w:rPr>
        <w:t>Piraeus</w:t>
      </w:r>
      <w:r>
        <w:rPr>
          <w:rFonts w:ascii="Times New Roman" w:eastAsia="Times New Roman" w:hAnsi="Times New Roman"/>
          <w:b/>
          <w:lang w:bidi="en-US"/>
        </w:rPr>
        <w:t>, Greece</w:t>
      </w:r>
      <w:r w:rsidRPr="006D4861">
        <w:rPr>
          <w:rFonts w:ascii="Times New Roman" w:eastAsia="Times New Roman" w:hAnsi="Times New Roman"/>
          <w:b/>
          <w:lang w:bidi="en-US"/>
        </w:rPr>
        <w:t xml:space="preserve"> </w:t>
      </w:r>
    </w:p>
    <w:p w14:paraId="02AB384E" w14:textId="2CD0060A" w:rsidR="00E54A0B" w:rsidRPr="006D4861" w:rsidRDefault="00A537F2" w:rsidP="00E54A0B">
      <w:pPr>
        <w:spacing w:before="240" w:after="0" w:line="360" w:lineRule="auto"/>
        <w:jc w:val="center"/>
        <w:rPr>
          <w:rFonts w:ascii="Times New Roman" w:eastAsia="Times New Roman" w:hAnsi="Times New Roman"/>
          <w:b/>
          <w:lang w:bidi="en-US"/>
        </w:rPr>
      </w:pPr>
      <w:r>
        <w:rPr>
          <w:rFonts w:ascii="Times New Roman" w:eastAsia="Times New Roman" w:hAnsi="Times New Roman"/>
          <w:b/>
          <w:lang w:val="en-US" w:bidi="en-US"/>
        </w:rPr>
        <w:t>18</w:t>
      </w:r>
      <w:r w:rsidR="00E54A0B">
        <w:rPr>
          <w:rFonts w:ascii="Times New Roman" w:eastAsia="Times New Roman" w:hAnsi="Times New Roman"/>
          <w:b/>
          <w:lang w:val="en-US" w:bidi="en-US"/>
        </w:rPr>
        <w:t xml:space="preserve"> January</w:t>
      </w:r>
      <w:r w:rsidR="00E54A0B" w:rsidRPr="00F32833">
        <w:rPr>
          <w:rFonts w:ascii="Times New Roman" w:eastAsia="Times New Roman" w:hAnsi="Times New Roman"/>
          <w:b/>
          <w:lang w:val="en-US" w:bidi="en-US"/>
        </w:rPr>
        <w:t xml:space="preserve"> 201</w:t>
      </w:r>
      <w:r w:rsidR="00E54A0B">
        <w:rPr>
          <w:rFonts w:ascii="Times New Roman" w:eastAsia="Times New Roman" w:hAnsi="Times New Roman"/>
          <w:b/>
          <w:lang w:val="en-US" w:bidi="en-US"/>
        </w:rPr>
        <w:t>7</w:t>
      </w:r>
    </w:p>
    <w:p w14:paraId="7D9BC300" w14:textId="77777777" w:rsidR="00E54A0B" w:rsidRPr="00171B84" w:rsidRDefault="00E54A0B" w:rsidP="00E54A0B">
      <w:pPr>
        <w:pStyle w:val="a9"/>
        <w:jc w:val="center"/>
        <w:rPr>
          <w:rFonts w:ascii="Times New Roman" w:eastAsia="Times New Roman" w:hAnsi="Times New Roman" w:cs="Times New Roman"/>
          <w:b/>
          <w:bCs/>
          <w:sz w:val="26"/>
          <w:szCs w:val="26"/>
          <w:u w:val="single"/>
          <w:lang w:val="en-US"/>
        </w:rPr>
      </w:pPr>
      <w:r w:rsidRPr="00171B84">
        <w:rPr>
          <w:rFonts w:ascii="Times New Roman" w:eastAsia="Times New Roman" w:hAnsi="Times New Roman" w:cs="Times New Roman"/>
          <w:b/>
          <w:bCs/>
          <w:sz w:val="26"/>
          <w:szCs w:val="26"/>
          <w:u w:val="single"/>
          <w:lang w:val="en-US"/>
        </w:rPr>
        <w:lastRenderedPageBreak/>
        <w:t>TABLE OF CONTENTS</w:t>
      </w:r>
    </w:p>
    <w:sdt>
      <w:sdtPr>
        <w:rPr>
          <w:rFonts w:ascii="Times New Roman" w:hAnsi="Times New Roman"/>
        </w:rPr>
        <w:id w:val="1286931817"/>
        <w:docPartObj>
          <w:docPartGallery w:val="Table of Contents"/>
          <w:docPartUnique/>
        </w:docPartObj>
      </w:sdtPr>
      <w:sdtEndPr>
        <w:rPr>
          <w:b/>
          <w:bCs/>
        </w:rPr>
      </w:sdtEndPr>
      <w:sdtContent>
        <w:p w14:paraId="5B94DFD2" w14:textId="77777777" w:rsidR="00E54A0B" w:rsidRPr="00A32767" w:rsidRDefault="00E54A0B" w:rsidP="00E54A0B">
          <w:pPr>
            <w:spacing w:before="120" w:after="0" w:line="360" w:lineRule="auto"/>
            <w:jc w:val="center"/>
            <w:rPr>
              <w:rFonts w:ascii="Times New Roman" w:hAnsi="Times New Roman"/>
            </w:rPr>
          </w:pPr>
        </w:p>
        <w:p w14:paraId="5E138079" w14:textId="77777777" w:rsidR="00A96C92" w:rsidRDefault="00E54A0B">
          <w:pPr>
            <w:pStyle w:val="20"/>
            <w:rPr>
              <w:rFonts w:asciiTheme="minorHAnsi" w:eastAsiaTheme="minorEastAsia" w:hAnsiTheme="minorHAnsi" w:cstheme="minorBidi"/>
              <w:noProof/>
              <w:lang w:val="el-GR" w:eastAsia="el-GR"/>
            </w:rPr>
          </w:pPr>
          <w:r w:rsidRPr="00A32767">
            <w:rPr>
              <w:rFonts w:ascii="Times New Roman" w:eastAsia="Times New Roman" w:hAnsi="Times New Roman"/>
              <w:noProof/>
              <w:color w:val="023160" w:themeColor="hyperlink" w:themeShade="80"/>
              <w:sz w:val="24"/>
              <w:lang w:bidi="en-US"/>
            </w:rPr>
            <w:fldChar w:fldCharType="begin"/>
          </w:r>
          <w:r w:rsidRPr="00A32767">
            <w:rPr>
              <w:rFonts w:ascii="Times New Roman" w:hAnsi="Times New Roman"/>
            </w:rPr>
            <w:instrText xml:space="preserve"> TOC \o "1-3" \h \z \u </w:instrText>
          </w:r>
          <w:r w:rsidRPr="00A32767">
            <w:rPr>
              <w:rFonts w:ascii="Times New Roman" w:eastAsia="Times New Roman" w:hAnsi="Times New Roman"/>
              <w:noProof/>
              <w:color w:val="023160" w:themeColor="hyperlink" w:themeShade="80"/>
              <w:sz w:val="24"/>
              <w:lang w:bidi="en-US"/>
            </w:rPr>
            <w:fldChar w:fldCharType="separate"/>
          </w:r>
          <w:hyperlink w:anchor="_Toc472524646" w:history="1">
            <w:r w:rsidR="00A96C92" w:rsidRPr="000D67F1">
              <w:rPr>
                <w:rStyle w:val="-"/>
                <w:rFonts w:ascii="Times New Roman" w:hAnsi="Times New Roman"/>
                <w:noProof/>
              </w:rPr>
              <w:t>Definitions</w:t>
            </w:r>
            <w:r w:rsidR="00A96C92">
              <w:rPr>
                <w:noProof/>
                <w:webHidden/>
              </w:rPr>
              <w:tab/>
            </w:r>
            <w:r w:rsidR="00A96C92">
              <w:rPr>
                <w:noProof/>
                <w:webHidden/>
              </w:rPr>
              <w:fldChar w:fldCharType="begin"/>
            </w:r>
            <w:r w:rsidR="00A96C92">
              <w:rPr>
                <w:noProof/>
                <w:webHidden/>
              </w:rPr>
              <w:instrText xml:space="preserve"> PAGEREF _Toc472524646 \h </w:instrText>
            </w:r>
            <w:r w:rsidR="00A96C92">
              <w:rPr>
                <w:noProof/>
                <w:webHidden/>
              </w:rPr>
            </w:r>
            <w:r w:rsidR="00A96C92">
              <w:rPr>
                <w:noProof/>
                <w:webHidden/>
              </w:rPr>
              <w:fldChar w:fldCharType="separate"/>
            </w:r>
            <w:r w:rsidR="00A96C92">
              <w:rPr>
                <w:noProof/>
                <w:webHidden/>
              </w:rPr>
              <w:t>4</w:t>
            </w:r>
            <w:r w:rsidR="00A96C92">
              <w:rPr>
                <w:noProof/>
                <w:webHidden/>
              </w:rPr>
              <w:fldChar w:fldCharType="end"/>
            </w:r>
          </w:hyperlink>
        </w:p>
        <w:p w14:paraId="2D34968C" w14:textId="77777777" w:rsidR="00A96C92" w:rsidRDefault="00CF1AA9">
          <w:pPr>
            <w:pStyle w:val="11"/>
            <w:rPr>
              <w:rFonts w:asciiTheme="minorHAnsi" w:eastAsiaTheme="minorEastAsia" w:hAnsiTheme="minorHAnsi" w:cstheme="minorBidi"/>
              <w:b w:val="0"/>
              <w:color w:val="auto"/>
              <w:sz w:val="22"/>
              <w:lang w:val="el-GR" w:eastAsia="el-GR" w:bidi="ar-SA"/>
            </w:rPr>
          </w:pPr>
          <w:hyperlink w:anchor="_Toc472524647" w:history="1">
            <w:r w:rsidR="00A96C92" w:rsidRPr="000D67F1">
              <w:rPr>
                <w:rStyle w:val="-"/>
                <w:rFonts w:ascii="Times New Roman" w:hAnsi="Times New Roman"/>
              </w:rPr>
              <w:t>1.</w:t>
            </w:r>
            <w:r w:rsidR="00A96C92">
              <w:rPr>
                <w:rFonts w:asciiTheme="minorHAnsi" w:eastAsiaTheme="minorEastAsia" w:hAnsiTheme="minorHAnsi" w:cstheme="minorBidi"/>
                <w:b w:val="0"/>
                <w:color w:val="auto"/>
                <w:sz w:val="22"/>
                <w:lang w:val="el-GR" w:eastAsia="el-GR" w:bidi="ar-SA"/>
              </w:rPr>
              <w:tab/>
            </w:r>
            <w:r w:rsidR="00A96C92" w:rsidRPr="000D67F1">
              <w:rPr>
                <w:rStyle w:val="-"/>
                <w:rFonts w:ascii="Times New Roman" w:hAnsi="Times New Roman"/>
                <w:lang w:val="en-US"/>
              </w:rPr>
              <w:t>IN GENERAL</w:t>
            </w:r>
            <w:r w:rsidR="00A96C92">
              <w:rPr>
                <w:webHidden/>
              </w:rPr>
              <w:tab/>
            </w:r>
            <w:r w:rsidR="00A96C92">
              <w:rPr>
                <w:webHidden/>
              </w:rPr>
              <w:fldChar w:fldCharType="begin"/>
            </w:r>
            <w:r w:rsidR="00A96C92">
              <w:rPr>
                <w:webHidden/>
              </w:rPr>
              <w:instrText xml:space="preserve"> PAGEREF _Toc472524647 \h </w:instrText>
            </w:r>
            <w:r w:rsidR="00A96C92">
              <w:rPr>
                <w:webHidden/>
              </w:rPr>
            </w:r>
            <w:r w:rsidR="00A96C92">
              <w:rPr>
                <w:webHidden/>
              </w:rPr>
              <w:fldChar w:fldCharType="separate"/>
            </w:r>
            <w:r w:rsidR="00A96C92">
              <w:rPr>
                <w:webHidden/>
              </w:rPr>
              <w:t>6</w:t>
            </w:r>
            <w:r w:rsidR="00A96C92">
              <w:rPr>
                <w:webHidden/>
              </w:rPr>
              <w:fldChar w:fldCharType="end"/>
            </w:r>
          </w:hyperlink>
        </w:p>
        <w:p w14:paraId="5580449C"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48" w:history="1">
            <w:r w:rsidR="00A96C92" w:rsidRPr="000D67F1">
              <w:rPr>
                <w:rStyle w:val="-"/>
                <w:rFonts w:ascii="Times New Roman" w:hAnsi="Times New Roman"/>
                <w:b/>
                <w:noProof/>
              </w:rPr>
              <w:t>1.1</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Preamble</w:t>
            </w:r>
            <w:r w:rsidR="00A96C92">
              <w:rPr>
                <w:noProof/>
                <w:webHidden/>
              </w:rPr>
              <w:tab/>
            </w:r>
            <w:r w:rsidR="00A96C92">
              <w:rPr>
                <w:noProof/>
                <w:webHidden/>
              </w:rPr>
              <w:fldChar w:fldCharType="begin"/>
            </w:r>
            <w:r w:rsidR="00A96C92">
              <w:rPr>
                <w:noProof/>
                <w:webHidden/>
              </w:rPr>
              <w:instrText xml:space="preserve"> PAGEREF _Toc472524648 \h </w:instrText>
            </w:r>
            <w:r w:rsidR="00A96C92">
              <w:rPr>
                <w:noProof/>
                <w:webHidden/>
              </w:rPr>
            </w:r>
            <w:r w:rsidR="00A96C92">
              <w:rPr>
                <w:noProof/>
                <w:webHidden/>
              </w:rPr>
              <w:fldChar w:fldCharType="separate"/>
            </w:r>
            <w:r w:rsidR="00A96C92">
              <w:rPr>
                <w:noProof/>
                <w:webHidden/>
              </w:rPr>
              <w:t>6</w:t>
            </w:r>
            <w:r w:rsidR="00A96C92">
              <w:rPr>
                <w:noProof/>
                <w:webHidden/>
              </w:rPr>
              <w:fldChar w:fldCharType="end"/>
            </w:r>
          </w:hyperlink>
        </w:p>
        <w:p w14:paraId="34D50703"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49" w:history="1">
            <w:r w:rsidR="00A96C92" w:rsidRPr="000D67F1">
              <w:rPr>
                <w:rStyle w:val="-"/>
                <w:rFonts w:ascii="Times New Roman" w:hAnsi="Times New Roman"/>
                <w:b/>
                <w:noProof/>
              </w:rPr>
              <w:t>1.2</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The Piraeus Port Authority S.A. (PPA)</w:t>
            </w:r>
            <w:r w:rsidR="00A96C92">
              <w:rPr>
                <w:noProof/>
                <w:webHidden/>
              </w:rPr>
              <w:tab/>
            </w:r>
            <w:r w:rsidR="00A96C92">
              <w:rPr>
                <w:noProof/>
                <w:webHidden/>
              </w:rPr>
              <w:fldChar w:fldCharType="begin"/>
            </w:r>
            <w:r w:rsidR="00A96C92">
              <w:rPr>
                <w:noProof/>
                <w:webHidden/>
              </w:rPr>
              <w:instrText xml:space="preserve"> PAGEREF _Toc472524649 \h </w:instrText>
            </w:r>
            <w:r w:rsidR="00A96C92">
              <w:rPr>
                <w:noProof/>
                <w:webHidden/>
              </w:rPr>
            </w:r>
            <w:r w:rsidR="00A96C92">
              <w:rPr>
                <w:noProof/>
                <w:webHidden/>
              </w:rPr>
              <w:fldChar w:fldCharType="separate"/>
            </w:r>
            <w:r w:rsidR="00A96C92">
              <w:rPr>
                <w:noProof/>
                <w:webHidden/>
              </w:rPr>
              <w:t>6</w:t>
            </w:r>
            <w:r w:rsidR="00A96C92">
              <w:rPr>
                <w:noProof/>
                <w:webHidden/>
              </w:rPr>
              <w:fldChar w:fldCharType="end"/>
            </w:r>
          </w:hyperlink>
        </w:p>
        <w:p w14:paraId="6B7ADEF8"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50" w:history="1">
            <w:r w:rsidR="00A96C92" w:rsidRPr="000D67F1">
              <w:rPr>
                <w:rStyle w:val="-"/>
                <w:rFonts w:ascii="Times New Roman" w:hAnsi="Times New Roman"/>
                <w:b/>
                <w:noProof/>
              </w:rPr>
              <w:t>1.3</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The HRCA</w:t>
            </w:r>
            <w:r w:rsidR="00A96C92">
              <w:rPr>
                <w:noProof/>
                <w:webHidden/>
              </w:rPr>
              <w:tab/>
            </w:r>
            <w:r w:rsidR="00A96C92">
              <w:rPr>
                <w:noProof/>
                <w:webHidden/>
              </w:rPr>
              <w:fldChar w:fldCharType="begin"/>
            </w:r>
            <w:r w:rsidR="00A96C92">
              <w:rPr>
                <w:noProof/>
                <w:webHidden/>
              </w:rPr>
              <w:instrText xml:space="preserve"> PAGEREF _Toc472524650 \h </w:instrText>
            </w:r>
            <w:r w:rsidR="00A96C92">
              <w:rPr>
                <w:noProof/>
                <w:webHidden/>
              </w:rPr>
            </w:r>
            <w:r w:rsidR="00A96C92">
              <w:rPr>
                <w:noProof/>
                <w:webHidden/>
              </w:rPr>
              <w:fldChar w:fldCharType="separate"/>
            </w:r>
            <w:r w:rsidR="00A96C92">
              <w:rPr>
                <w:noProof/>
                <w:webHidden/>
              </w:rPr>
              <w:t>7</w:t>
            </w:r>
            <w:r w:rsidR="00A96C92">
              <w:rPr>
                <w:noProof/>
                <w:webHidden/>
              </w:rPr>
              <w:fldChar w:fldCharType="end"/>
            </w:r>
          </w:hyperlink>
        </w:p>
        <w:p w14:paraId="63C8CAF9" w14:textId="77777777" w:rsidR="00A96C92" w:rsidRDefault="00CF1AA9">
          <w:pPr>
            <w:pStyle w:val="11"/>
            <w:rPr>
              <w:rFonts w:asciiTheme="minorHAnsi" w:eastAsiaTheme="minorEastAsia" w:hAnsiTheme="minorHAnsi" w:cstheme="minorBidi"/>
              <w:b w:val="0"/>
              <w:color w:val="auto"/>
              <w:sz w:val="22"/>
              <w:lang w:val="el-GR" w:eastAsia="el-GR" w:bidi="ar-SA"/>
            </w:rPr>
          </w:pPr>
          <w:hyperlink w:anchor="_Toc472524651" w:history="1">
            <w:r w:rsidR="00A96C92" w:rsidRPr="000D67F1">
              <w:rPr>
                <w:rStyle w:val="-"/>
                <w:rFonts w:ascii="Times New Roman" w:hAnsi="Times New Roman"/>
              </w:rPr>
              <w:t>2.</w:t>
            </w:r>
            <w:r w:rsidR="00A96C92">
              <w:rPr>
                <w:rFonts w:asciiTheme="minorHAnsi" w:eastAsiaTheme="minorEastAsia" w:hAnsiTheme="minorHAnsi" w:cstheme="minorBidi"/>
                <w:b w:val="0"/>
                <w:color w:val="auto"/>
                <w:sz w:val="22"/>
                <w:lang w:val="el-GR" w:eastAsia="el-GR" w:bidi="ar-SA"/>
              </w:rPr>
              <w:tab/>
            </w:r>
            <w:r w:rsidR="00A96C92" w:rsidRPr="000D67F1">
              <w:rPr>
                <w:rStyle w:val="-"/>
                <w:rFonts w:ascii="Times New Roman" w:hAnsi="Times New Roman"/>
              </w:rPr>
              <w:t>CONTRACTING AUTHORITY – SCOPE OF TENDER</w:t>
            </w:r>
            <w:r w:rsidR="00A96C92">
              <w:rPr>
                <w:webHidden/>
              </w:rPr>
              <w:tab/>
            </w:r>
            <w:r w:rsidR="00A96C92">
              <w:rPr>
                <w:webHidden/>
              </w:rPr>
              <w:fldChar w:fldCharType="begin"/>
            </w:r>
            <w:r w:rsidR="00A96C92">
              <w:rPr>
                <w:webHidden/>
              </w:rPr>
              <w:instrText xml:space="preserve"> PAGEREF _Toc472524651 \h </w:instrText>
            </w:r>
            <w:r w:rsidR="00A96C92">
              <w:rPr>
                <w:webHidden/>
              </w:rPr>
            </w:r>
            <w:r w:rsidR="00A96C92">
              <w:rPr>
                <w:webHidden/>
              </w:rPr>
              <w:fldChar w:fldCharType="separate"/>
            </w:r>
            <w:r w:rsidR="00A96C92">
              <w:rPr>
                <w:webHidden/>
              </w:rPr>
              <w:t>8</w:t>
            </w:r>
            <w:r w:rsidR="00A96C92">
              <w:rPr>
                <w:webHidden/>
              </w:rPr>
              <w:fldChar w:fldCharType="end"/>
            </w:r>
          </w:hyperlink>
        </w:p>
        <w:p w14:paraId="291FAE77"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52" w:history="1">
            <w:r w:rsidR="00A96C92" w:rsidRPr="000D67F1">
              <w:rPr>
                <w:rStyle w:val="-"/>
                <w:rFonts w:ascii="Times New Roman" w:hAnsi="Times New Roman"/>
                <w:b/>
                <w:noProof/>
              </w:rPr>
              <w:t>2.1</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The Contracting Authority</w:t>
            </w:r>
            <w:r w:rsidR="00A96C92">
              <w:rPr>
                <w:noProof/>
                <w:webHidden/>
              </w:rPr>
              <w:tab/>
            </w:r>
            <w:r w:rsidR="00A96C92">
              <w:rPr>
                <w:noProof/>
                <w:webHidden/>
              </w:rPr>
              <w:fldChar w:fldCharType="begin"/>
            </w:r>
            <w:r w:rsidR="00A96C92">
              <w:rPr>
                <w:noProof/>
                <w:webHidden/>
              </w:rPr>
              <w:instrText xml:space="preserve"> PAGEREF _Toc472524652 \h </w:instrText>
            </w:r>
            <w:r w:rsidR="00A96C92">
              <w:rPr>
                <w:noProof/>
                <w:webHidden/>
              </w:rPr>
            </w:r>
            <w:r w:rsidR="00A96C92">
              <w:rPr>
                <w:noProof/>
                <w:webHidden/>
              </w:rPr>
              <w:fldChar w:fldCharType="separate"/>
            </w:r>
            <w:r w:rsidR="00A96C92">
              <w:rPr>
                <w:noProof/>
                <w:webHidden/>
              </w:rPr>
              <w:t>8</w:t>
            </w:r>
            <w:r w:rsidR="00A96C92">
              <w:rPr>
                <w:noProof/>
                <w:webHidden/>
              </w:rPr>
              <w:fldChar w:fldCharType="end"/>
            </w:r>
          </w:hyperlink>
        </w:p>
        <w:p w14:paraId="3F74D64F"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53" w:history="1">
            <w:r w:rsidR="00A96C92" w:rsidRPr="000D67F1">
              <w:rPr>
                <w:rStyle w:val="-"/>
                <w:rFonts w:ascii="Times New Roman" w:hAnsi="Times New Roman"/>
                <w:b/>
                <w:noProof/>
              </w:rPr>
              <w:t>2.2</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The current process (hereinafter: the Tender)</w:t>
            </w:r>
            <w:r w:rsidR="00A96C92">
              <w:rPr>
                <w:noProof/>
                <w:webHidden/>
              </w:rPr>
              <w:tab/>
            </w:r>
            <w:r w:rsidR="00A96C92">
              <w:rPr>
                <w:noProof/>
                <w:webHidden/>
              </w:rPr>
              <w:fldChar w:fldCharType="begin"/>
            </w:r>
            <w:r w:rsidR="00A96C92">
              <w:rPr>
                <w:noProof/>
                <w:webHidden/>
              </w:rPr>
              <w:instrText xml:space="preserve"> PAGEREF _Toc472524653 \h </w:instrText>
            </w:r>
            <w:r w:rsidR="00A96C92">
              <w:rPr>
                <w:noProof/>
                <w:webHidden/>
              </w:rPr>
            </w:r>
            <w:r w:rsidR="00A96C92">
              <w:rPr>
                <w:noProof/>
                <w:webHidden/>
              </w:rPr>
              <w:fldChar w:fldCharType="separate"/>
            </w:r>
            <w:r w:rsidR="00A96C92">
              <w:rPr>
                <w:noProof/>
                <w:webHidden/>
              </w:rPr>
              <w:t>8</w:t>
            </w:r>
            <w:r w:rsidR="00A96C92">
              <w:rPr>
                <w:noProof/>
                <w:webHidden/>
              </w:rPr>
              <w:fldChar w:fldCharType="end"/>
            </w:r>
          </w:hyperlink>
        </w:p>
        <w:p w14:paraId="004E6EB1"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54" w:history="1">
            <w:r w:rsidR="00A96C92" w:rsidRPr="000D67F1">
              <w:rPr>
                <w:rStyle w:val="-"/>
                <w:rFonts w:ascii="Times New Roman" w:hAnsi="Times New Roman"/>
                <w:b/>
                <w:noProof/>
              </w:rPr>
              <w:t>2.3</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Eligible Candidates</w:t>
            </w:r>
            <w:r w:rsidR="00A96C92">
              <w:rPr>
                <w:noProof/>
                <w:webHidden/>
              </w:rPr>
              <w:tab/>
            </w:r>
            <w:r w:rsidR="00A96C92">
              <w:rPr>
                <w:noProof/>
                <w:webHidden/>
              </w:rPr>
              <w:fldChar w:fldCharType="begin"/>
            </w:r>
            <w:r w:rsidR="00A96C92">
              <w:rPr>
                <w:noProof/>
                <w:webHidden/>
              </w:rPr>
              <w:instrText xml:space="preserve"> PAGEREF _Toc472524654 \h </w:instrText>
            </w:r>
            <w:r w:rsidR="00A96C92">
              <w:rPr>
                <w:noProof/>
                <w:webHidden/>
              </w:rPr>
            </w:r>
            <w:r w:rsidR="00A96C92">
              <w:rPr>
                <w:noProof/>
                <w:webHidden/>
              </w:rPr>
              <w:fldChar w:fldCharType="separate"/>
            </w:r>
            <w:r w:rsidR="00A96C92">
              <w:rPr>
                <w:noProof/>
                <w:webHidden/>
              </w:rPr>
              <w:t>9</w:t>
            </w:r>
            <w:r w:rsidR="00A96C92">
              <w:rPr>
                <w:noProof/>
                <w:webHidden/>
              </w:rPr>
              <w:fldChar w:fldCharType="end"/>
            </w:r>
          </w:hyperlink>
        </w:p>
        <w:p w14:paraId="5BF9358B"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55" w:history="1">
            <w:r w:rsidR="00A96C92" w:rsidRPr="000D67F1">
              <w:rPr>
                <w:rStyle w:val="-"/>
                <w:rFonts w:ascii="Times New Roman" w:hAnsi="Times New Roman"/>
                <w:b/>
                <w:noProof/>
              </w:rPr>
              <w:t>2.4</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PPA’s CAPEX PLANs</w:t>
            </w:r>
            <w:r w:rsidR="00A96C92">
              <w:rPr>
                <w:noProof/>
                <w:webHidden/>
              </w:rPr>
              <w:tab/>
            </w:r>
            <w:r w:rsidR="00A96C92">
              <w:rPr>
                <w:noProof/>
                <w:webHidden/>
              </w:rPr>
              <w:fldChar w:fldCharType="begin"/>
            </w:r>
            <w:r w:rsidR="00A96C92">
              <w:rPr>
                <w:noProof/>
                <w:webHidden/>
              </w:rPr>
              <w:instrText xml:space="preserve"> PAGEREF _Toc472524655 \h </w:instrText>
            </w:r>
            <w:r w:rsidR="00A96C92">
              <w:rPr>
                <w:noProof/>
                <w:webHidden/>
              </w:rPr>
            </w:r>
            <w:r w:rsidR="00A96C92">
              <w:rPr>
                <w:noProof/>
                <w:webHidden/>
              </w:rPr>
              <w:fldChar w:fldCharType="separate"/>
            </w:r>
            <w:r w:rsidR="00A96C92">
              <w:rPr>
                <w:noProof/>
                <w:webHidden/>
              </w:rPr>
              <w:t>10</w:t>
            </w:r>
            <w:r w:rsidR="00A96C92">
              <w:rPr>
                <w:noProof/>
                <w:webHidden/>
              </w:rPr>
              <w:fldChar w:fldCharType="end"/>
            </w:r>
          </w:hyperlink>
        </w:p>
        <w:p w14:paraId="02880D03" w14:textId="77777777" w:rsidR="00A96C92" w:rsidRDefault="00CF1AA9">
          <w:pPr>
            <w:pStyle w:val="11"/>
            <w:rPr>
              <w:rFonts w:asciiTheme="minorHAnsi" w:eastAsiaTheme="minorEastAsia" w:hAnsiTheme="minorHAnsi" w:cstheme="minorBidi"/>
              <w:b w:val="0"/>
              <w:color w:val="auto"/>
              <w:sz w:val="22"/>
              <w:lang w:val="el-GR" w:eastAsia="el-GR" w:bidi="ar-SA"/>
            </w:rPr>
          </w:pPr>
          <w:hyperlink w:anchor="_Toc472524656" w:history="1">
            <w:r w:rsidR="00A96C92" w:rsidRPr="000D67F1">
              <w:rPr>
                <w:rStyle w:val="-"/>
                <w:rFonts w:ascii="Times New Roman" w:hAnsi="Times New Roman"/>
              </w:rPr>
              <w:t>3.</w:t>
            </w:r>
            <w:r w:rsidR="00A96C92">
              <w:rPr>
                <w:rFonts w:asciiTheme="minorHAnsi" w:eastAsiaTheme="minorEastAsia" w:hAnsiTheme="minorHAnsi" w:cstheme="minorBidi"/>
                <w:b w:val="0"/>
                <w:color w:val="auto"/>
                <w:sz w:val="22"/>
                <w:lang w:val="el-GR" w:eastAsia="el-GR" w:bidi="ar-SA"/>
              </w:rPr>
              <w:tab/>
            </w:r>
            <w:r w:rsidR="00A96C92" w:rsidRPr="000D67F1">
              <w:rPr>
                <w:rStyle w:val="-"/>
                <w:rFonts w:ascii="Times New Roman" w:hAnsi="Times New Roman"/>
              </w:rPr>
              <w:t>CONTRACTING AUTHORITY – SCOPE OF TENDER</w:t>
            </w:r>
            <w:r w:rsidR="00A96C92">
              <w:rPr>
                <w:webHidden/>
              </w:rPr>
              <w:tab/>
            </w:r>
            <w:r w:rsidR="00A96C92">
              <w:rPr>
                <w:webHidden/>
              </w:rPr>
              <w:fldChar w:fldCharType="begin"/>
            </w:r>
            <w:r w:rsidR="00A96C92">
              <w:rPr>
                <w:webHidden/>
              </w:rPr>
              <w:instrText xml:space="preserve"> PAGEREF _Toc472524656 \h </w:instrText>
            </w:r>
            <w:r w:rsidR="00A96C92">
              <w:rPr>
                <w:webHidden/>
              </w:rPr>
            </w:r>
            <w:r w:rsidR="00A96C92">
              <w:rPr>
                <w:webHidden/>
              </w:rPr>
              <w:fldChar w:fldCharType="separate"/>
            </w:r>
            <w:r w:rsidR="00A96C92">
              <w:rPr>
                <w:webHidden/>
              </w:rPr>
              <w:t>13</w:t>
            </w:r>
            <w:r w:rsidR="00A96C92">
              <w:rPr>
                <w:webHidden/>
              </w:rPr>
              <w:fldChar w:fldCharType="end"/>
            </w:r>
          </w:hyperlink>
        </w:p>
        <w:p w14:paraId="3867E317"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57" w:history="1">
            <w:r w:rsidR="00A96C92" w:rsidRPr="000D67F1">
              <w:rPr>
                <w:rStyle w:val="-"/>
                <w:rFonts w:ascii="Times New Roman" w:hAnsi="Times New Roman"/>
                <w:b/>
                <w:noProof/>
              </w:rPr>
              <w:t>3.1</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Scope of Work</w:t>
            </w:r>
            <w:r w:rsidR="00A96C92">
              <w:rPr>
                <w:noProof/>
                <w:webHidden/>
              </w:rPr>
              <w:tab/>
            </w:r>
            <w:r w:rsidR="00A96C92">
              <w:rPr>
                <w:noProof/>
                <w:webHidden/>
              </w:rPr>
              <w:fldChar w:fldCharType="begin"/>
            </w:r>
            <w:r w:rsidR="00A96C92">
              <w:rPr>
                <w:noProof/>
                <w:webHidden/>
              </w:rPr>
              <w:instrText xml:space="preserve"> PAGEREF _Toc472524657 \h </w:instrText>
            </w:r>
            <w:r w:rsidR="00A96C92">
              <w:rPr>
                <w:noProof/>
                <w:webHidden/>
              </w:rPr>
            </w:r>
            <w:r w:rsidR="00A96C92">
              <w:rPr>
                <w:noProof/>
                <w:webHidden/>
              </w:rPr>
              <w:fldChar w:fldCharType="separate"/>
            </w:r>
            <w:r w:rsidR="00A96C92">
              <w:rPr>
                <w:noProof/>
                <w:webHidden/>
              </w:rPr>
              <w:t>13</w:t>
            </w:r>
            <w:r w:rsidR="00A96C92">
              <w:rPr>
                <w:noProof/>
                <w:webHidden/>
              </w:rPr>
              <w:fldChar w:fldCharType="end"/>
            </w:r>
          </w:hyperlink>
        </w:p>
        <w:p w14:paraId="047FA947"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58" w:history="1">
            <w:r w:rsidR="00A96C92" w:rsidRPr="000D67F1">
              <w:rPr>
                <w:rStyle w:val="-"/>
                <w:rFonts w:ascii="Times New Roman" w:hAnsi="Times New Roman"/>
                <w:b/>
                <w:noProof/>
              </w:rPr>
              <w:t>3.2</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A more detailed description of the tasks to be carried out by the PMD</w:t>
            </w:r>
            <w:r w:rsidR="00A96C92">
              <w:rPr>
                <w:noProof/>
                <w:webHidden/>
              </w:rPr>
              <w:tab/>
            </w:r>
            <w:r w:rsidR="00A96C92">
              <w:rPr>
                <w:noProof/>
                <w:webHidden/>
              </w:rPr>
              <w:fldChar w:fldCharType="begin"/>
            </w:r>
            <w:r w:rsidR="00A96C92">
              <w:rPr>
                <w:noProof/>
                <w:webHidden/>
              </w:rPr>
              <w:instrText xml:space="preserve"> PAGEREF _Toc472524658 \h </w:instrText>
            </w:r>
            <w:r w:rsidR="00A96C92">
              <w:rPr>
                <w:noProof/>
                <w:webHidden/>
              </w:rPr>
            </w:r>
            <w:r w:rsidR="00A96C92">
              <w:rPr>
                <w:noProof/>
                <w:webHidden/>
              </w:rPr>
              <w:fldChar w:fldCharType="separate"/>
            </w:r>
            <w:r w:rsidR="00A96C92">
              <w:rPr>
                <w:noProof/>
                <w:webHidden/>
              </w:rPr>
              <w:t>22</w:t>
            </w:r>
            <w:r w:rsidR="00A96C92">
              <w:rPr>
                <w:noProof/>
                <w:webHidden/>
              </w:rPr>
              <w:fldChar w:fldCharType="end"/>
            </w:r>
          </w:hyperlink>
        </w:p>
        <w:p w14:paraId="308DAA96" w14:textId="77777777" w:rsidR="00A96C92" w:rsidRDefault="00CF1AA9">
          <w:pPr>
            <w:pStyle w:val="11"/>
            <w:rPr>
              <w:rFonts w:asciiTheme="minorHAnsi" w:eastAsiaTheme="minorEastAsia" w:hAnsiTheme="minorHAnsi" w:cstheme="minorBidi"/>
              <w:b w:val="0"/>
              <w:color w:val="auto"/>
              <w:sz w:val="22"/>
              <w:lang w:val="el-GR" w:eastAsia="el-GR" w:bidi="ar-SA"/>
            </w:rPr>
          </w:pPr>
          <w:hyperlink w:anchor="_Toc472524659" w:history="1">
            <w:r w:rsidR="00A96C92" w:rsidRPr="000D67F1">
              <w:rPr>
                <w:rStyle w:val="-"/>
              </w:rPr>
              <w:t>4.</w:t>
            </w:r>
            <w:r w:rsidR="00A96C92">
              <w:rPr>
                <w:rFonts w:asciiTheme="minorHAnsi" w:eastAsiaTheme="minorEastAsia" w:hAnsiTheme="minorHAnsi" w:cstheme="minorBidi"/>
                <w:b w:val="0"/>
                <w:color w:val="auto"/>
                <w:sz w:val="22"/>
                <w:lang w:val="el-GR" w:eastAsia="el-GR" w:bidi="ar-SA"/>
              </w:rPr>
              <w:tab/>
            </w:r>
            <w:r w:rsidR="00A96C92" w:rsidRPr="000D67F1">
              <w:rPr>
                <w:rStyle w:val="-"/>
              </w:rPr>
              <w:t>COOPERATION WITH OTHER INVOLVED PARTIES</w:t>
            </w:r>
            <w:r w:rsidR="00A96C92">
              <w:rPr>
                <w:webHidden/>
              </w:rPr>
              <w:tab/>
            </w:r>
            <w:r w:rsidR="00A96C92">
              <w:rPr>
                <w:webHidden/>
              </w:rPr>
              <w:fldChar w:fldCharType="begin"/>
            </w:r>
            <w:r w:rsidR="00A96C92">
              <w:rPr>
                <w:webHidden/>
              </w:rPr>
              <w:instrText xml:space="preserve"> PAGEREF _Toc472524659 \h </w:instrText>
            </w:r>
            <w:r w:rsidR="00A96C92">
              <w:rPr>
                <w:webHidden/>
              </w:rPr>
            </w:r>
            <w:r w:rsidR="00A96C92">
              <w:rPr>
                <w:webHidden/>
              </w:rPr>
              <w:fldChar w:fldCharType="separate"/>
            </w:r>
            <w:r w:rsidR="00A96C92">
              <w:rPr>
                <w:webHidden/>
              </w:rPr>
              <w:t>26</w:t>
            </w:r>
            <w:r w:rsidR="00A96C92">
              <w:rPr>
                <w:webHidden/>
              </w:rPr>
              <w:fldChar w:fldCharType="end"/>
            </w:r>
          </w:hyperlink>
        </w:p>
        <w:p w14:paraId="45D61342" w14:textId="77777777" w:rsidR="00A96C92" w:rsidRDefault="00CF1AA9">
          <w:pPr>
            <w:pStyle w:val="11"/>
            <w:rPr>
              <w:rFonts w:asciiTheme="minorHAnsi" w:eastAsiaTheme="minorEastAsia" w:hAnsiTheme="minorHAnsi" w:cstheme="minorBidi"/>
              <w:b w:val="0"/>
              <w:color w:val="auto"/>
              <w:sz w:val="22"/>
              <w:lang w:val="el-GR" w:eastAsia="el-GR" w:bidi="ar-SA"/>
            </w:rPr>
          </w:pPr>
          <w:hyperlink w:anchor="_Toc472524660" w:history="1">
            <w:r w:rsidR="00A96C92" w:rsidRPr="000D67F1">
              <w:rPr>
                <w:rStyle w:val="-"/>
              </w:rPr>
              <w:t>5.</w:t>
            </w:r>
            <w:r w:rsidR="00A96C92">
              <w:rPr>
                <w:rFonts w:asciiTheme="minorHAnsi" w:eastAsiaTheme="minorEastAsia" w:hAnsiTheme="minorHAnsi" w:cstheme="minorBidi"/>
                <w:b w:val="0"/>
                <w:color w:val="auto"/>
                <w:sz w:val="22"/>
                <w:lang w:val="el-GR" w:eastAsia="el-GR" w:bidi="ar-SA"/>
              </w:rPr>
              <w:tab/>
            </w:r>
            <w:r w:rsidR="00A96C92" w:rsidRPr="000D67F1">
              <w:rPr>
                <w:rStyle w:val="-"/>
              </w:rPr>
              <w:t>EXCLUSION CRITERIA</w:t>
            </w:r>
            <w:r w:rsidR="00A96C92">
              <w:rPr>
                <w:webHidden/>
              </w:rPr>
              <w:tab/>
            </w:r>
            <w:r w:rsidR="00A96C92">
              <w:rPr>
                <w:webHidden/>
              </w:rPr>
              <w:fldChar w:fldCharType="begin"/>
            </w:r>
            <w:r w:rsidR="00A96C92">
              <w:rPr>
                <w:webHidden/>
              </w:rPr>
              <w:instrText xml:space="preserve"> PAGEREF _Toc472524660 \h </w:instrText>
            </w:r>
            <w:r w:rsidR="00A96C92">
              <w:rPr>
                <w:webHidden/>
              </w:rPr>
            </w:r>
            <w:r w:rsidR="00A96C92">
              <w:rPr>
                <w:webHidden/>
              </w:rPr>
              <w:fldChar w:fldCharType="separate"/>
            </w:r>
            <w:r w:rsidR="00A96C92">
              <w:rPr>
                <w:webHidden/>
              </w:rPr>
              <w:t>27</w:t>
            </w:r>
            <w:r w:rsidR="00A96C92">
              <w:rPr>
                <w:webHidden/>
              </w:rPr>
              <w:fldChar w:fldCharType="end"/>
            </w:r>
          </w:hyperlink>
        </w:p>
        <w:p w14:paraId="40ADB1DA"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61" w:history="1">
            <w:r w:rsidR="00A96C92" w:rsidRPr="000D67F1">
              <w:rPr>
                <w:rStyle w:val="-"/>
                <w:rFonts w:ascii="Times New Roman" w:hAnsi="Times New Roman"/>
                <w:b/>
                <w:noProof/>
              </w:rPr>
              <w:t>5.1</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Personal Situation Criteria</w:t>
            </w:r>
            <w:r w:rsidR="00A96C92">
              <w:rPr>
                <w:noProof/>
                <w:webHidden/>
              </w:rPr>
              <w:tab/>
            </w:r>
            <w:r w:rsidR="00A96C92">
              <w:rPr>
                <w:noProof/>
                <w:webHidden/>
              </w:rPr>
              <w:fldChar w:fldCharType="begin"/>
            </w:r>
            <w:r w:rsidR="00A96C92">
              <w:rPr>
                <w:noProof/>
                <w:webHidden/>
              </w:rPr>
              <w:instrText xml:space="preserve"> PAGEREF _Toc472524661 \h </w:instrText>
            </w:r>
            <w:r w:rsidR="00A96C92">
              <w:rPr>
                <w:noProof/>
                <w:webHidden/>
              </w:rPr>
            </w:r>
            <w:r w:rsidR="00A96C92">
              <w:rPr>
                <w:noProof/>
                <w:webHidden/>
              </w:rPr>
              <w:fldChar w:fldCharType="separate"/>
            </w:r>
            <w:r w:rsidR="00A96C92">
              <w:rPr>
                <w:noProof/>
                <w:webHidden/>
              </w:rPr>
              <w:t>27</w:t>
            </w:r>
            <w:r w:rsidR="00A96C92">
              <w:rPr>
                <w:noProof/>
                <w:webHidden/>
              </w:rPr>
              <w:fldChar w:fldCharType="end"/>
            </w:r>
          </w:hyperlink>
        </w:p>
        <w:p w14:paraId="628CE118"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62" w:history="1">
            <w:r w:rsidR="00A96C92" w:rsidRPr="000D67F1">
              <w:rPr>
                <w:rStyle w:val="-"/>
                <w:rFonts w:ascii="Times New Roman" w:hAnsi="Times New Roman"/>
                <w:b/>
                <w:noProof/>
              </w:rPr>
              <w:t>5.2</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Conflict of interest</w:t>
            </w:r>
            <w:r w:rsidR="00A96C92">
              <w:rPr>
                <w:noProof/>
                <w:webHidden/>
              </w:rPr>
              <w:tab/>
            </w:r>
            <w:r w:rsidR="00A96C92">
              <w:rPr>
                <w:noProof/>
                <w:webHidden/>
              </w:rPr>
              <w:fldChar w:fldCharType="begin"/>
            </w:r>
            <w:r w:rsidR="00A96C92">
              <w:rPr>
                <w:noProof/>
                <w:webHidden/>
              </w:rPr>
              <w:instrText xml:space="preserve"> PAGEREF _Toc472524662 \h </w:instrText>
            </w:r>
            <w:r w:rsidR="00A96C92">
              <w:rPr>
                <w:noProof/>
                <w:webHidden/>
              </w:rPr>
            </w:r>
            <w:r w:rsidR="00A96C92">
              <w:rPr>
                <w:noProof/>
                <w:webHidden/>
              </w:rPr>
              <w:fldChar w:fldCharType="separate"/>
            </w:r>
            <w:r w:rsidR="00A96C92">
              <w:rPr>
                <w:noProof/>
                <w:webHidden/>
              </w:rPr>
              <w:t>28</w:t>
            </w:r>
            <w:r w:rsidR="00A96C92">
              <w:rPr>
                <w:noProof/>
                <w:webHidden/>
              </w:rPr>
              <w:fldChar w:fldCharType="end"/>
            </w:r>
          </w:hyperlink>
        </w:p>
        <w:p w14:paraId="51A43AF2"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63" w:history="1">
            <w:r w:rsidR="00A96C92" w:rsidRPr="000D67F1">
              <w:rPr>
                <w:rStyle w:val="-"/>
                <w:rFonts w:ascii="Times New Roman" w:hAnsi="Times New Roman"/>
                <w:b/>
                <w:noProof/>
                <w:lang w:val="en-US"/>
              </w:rPr>
              <w:t>5.3</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lang w:val="en-US"/>
              </w:rPr>
              <w:t>Subcontractors and Joint Ventures</w:t>
            </w:r>
            <w:r w:rsidR="00A96C92">
              <w:rPr>
                <w:noProof/>
                <w:webHidden/>
              </w:rPr>
              <w:tab/>
            </w:r>
            <w:r w:rsidR="00A96C92">
              <w:rPr>
                <w:noProof/>
                <w:webHidden/>
              </w:rPr>
              <w:fldChar w:fldCharType="begin"/>
            </w:r>
            <w:r w:rsidR="00A96C92">
              <w:rPr>
                <w:noProof/>
                <w:webHidden/>
              </w:rPr>
              <w:instrText xml:space="preserve"> PAGEREF _Toc472524663 \h </w:instrText>
            </w:r>
            <w:r w:rsidR="00A96C92">
              <w:rPr>
                <w:noProof/>
                <w:webHidden/>
              </w:rPr>
            </w:r>
            <w:r w:rsidR="00A96C92">
              <w:rPr>
                <w:noProof/>
                <w:webHidden/>
              </w:rPr>
              <w:fldChar w:fldCharType="separate"/>
            </w:r>
            <w:r w:rsidR="00A96C92">
              <w:rPr>
                <w:noProof/>
                <w:webHidden/>
              </w:rPr>
              <w:t>28</w:t>
            </w:r>
            <w:r w:rsidR="00A96C92">
              <w:rPr>
                <w:noProof/>
                <w:webHidden/>
              </w:rPr>
              <w:fldChar w:fldCharType="end"/>
            </w:r>
          </w:hyperlink>
        </w:p>
        <w:p w14:paraId="0FB68038" w14:textId="638E9C6C" w:rsidR="00A96C92" w:rsidRPr="00A96C92" w:rsidRDefault="00CF1AA9" w:rsidP="00A96C92">
          <w:pPr>
            <w:pStyle w:val="11"/>
            <w:rPr>
              <w:rFonts w:asciiTheme="minorHAnsi" w:eastAsiaTheme="minorEastAsia" w:hAnsiTheme="minorHAnsi" w:cstheme="minorBidi"/>
              <w:b w:val="0"/>
              <w:color w:val="auto"/>
              <w:sz w:val="22"/>
              <w:lang w:val="el-GR" w:eastAsia="el-GR" w:bidi="ar-SA"/>
            </w:rPr>
          </w:pPr>
          <w:hyperlink w:anchor="_Toc472524664" w:history="1">
            <w:r w:rsidR="00A96C92" w:rsidRPr="000D67F1">
              <w:rPr>
                <w:rStyle w:val="-"/>
              </w:rPr>
              <w:t>6.</w:t>
            </w:r>
            <w:r w:rsidR="00A96C92">
              <w:rPr>
                <w:rFonts w:asciiTheme="minorHAnsi" w:eastAsiaTheme="minorEastAsia" w:hAnsiTheme="minorHAnsi" w:cstheme="minorBidi"/>
                <w:b w:val="0"/>
                <w:color w:val="auto"/>
                <w:sz w:val="22"/>
                <w:lang w:val="el-GR" w:eastAsia="el-GR" w:bidi="ar-SA"/>
              </w:rPr>
              <w:tab/>
            </w:r>
            <w:r w:rsidR="00A96C92" w:rsidRPr="000D67F1">
              <w:rPr>
                <w:rStyle w:val="-"/>
              </w:rPr>
              <w:t>TENDER BANK GUARANTEE OR GUARANTEE AMOUNT</w:t>
            </w:r>
            <w:r w:rsidR="00A96C92">
              <w:rPr>
                <w:webHidden/>
              </w:rPr>
              <w:tab/>
            </w:r>
            <w:r w:rsidR="00A96C92">
              <w:rPr>
                <w:webHidden/>
              </w:rPr>
              <w:fldChar w:fldCharType="begin"/>
            </w:r>
            <w:r w:rsidR="00A96C92">
              <w:rPr>
                <w:webHidden/>
              </w:rPr>
              <w:instrText xml:space="preserve"> PAGEREF _Toc472524664 \h </w:instrText>
            </w:r>
            <w:r w:rsidR="00A96C92">
              <w:rPr>
                <w:webHidden/>
              </w:rPr>
            </w:r>
            <w:r w:rsidR="00A96C92">
              <w:rPr>
                <w:webHidden/>
              </w:rPr>
              <w:fldChar w:fldCharType="separate"/>
            </w:r>
            <w:r w:rsidR="00A96C92">
              <w:rPr>
                <w:webHidden/>
              </w:rPr>
              <w:t>29</w:t>
            </w:r>
            <w:r w:rsidR="00A96C92">
              <w:rPr>
                <w:webHidden/>
              </w:rPr>
              <w:fldChar w:fldCharType="end"/>
            </w:r>
          </w:hyperlink>
        </w:p>
        <w:p w14:paraId="67618B87" w14:textId="77777777" w:rsidR="00A96C92" w:rsidRDefault="00CF1AA9">
          <w:pPr>
            <w:pStyle w:val="11"/>
            <w:rPr>
              <w:rFonts w:asciiTheme="minorHAnsi" w:eastAsiaTheme="minorEastAsia" w:hAnsiTheme="minorHAnsi" w:cstheme="minorBidi"/>
              <w:b w:val="0"/>
              <w:color w:val="auto"/>
              <w:sz w:val="22"/>
              <w:lang w:val="el-GR" w:eastAsia="el-GR" w:bidi="ar-SA"/>
            </w:rPr>
          </w:pPr>
          <w:hyperlink w:anchor="_Toc472524667" w:history="1">
            <w:r w:rsidR="00A96C92" w:rsidRPr="000D67F1">
              <w:rPr>
                <w:rStyle w:val="-"/>
              </w:rPr>
              <w:t>7.</w:t>
            </w:r>
            <w:r w:rsidR="00A96C92">
              <w:rPr>
                <w:rFonts w:asciiTheme="minorHAnsi" w:eastAsiaTheme="minorEastAsia" w:hAnsiTheme="minorHAnsi" w:cstheme="minorBidi"/>
                <w:b w:val="0"/>
                <w:color w:val="auto"/>
                <w:sz w:val="22"/>
                <w:lang w:val="el-GR" w:eastAsia="el-GR" w:bidi="ar-SA"/>
              </w:rPr>
              <w:tab/>
            </w:r>
            <w:r w:rsidR="00A96C92" w:rsidRPr="000D67F1">
              <w:rPr>
                <w:rStyle w:val="-"/>
              </w:rPr>
              <w:t>THE PROPOSAL FOR THE EXECUTION OF THE PROJECT</w:t>
            </w:r>
            <w:r w:rsidR="00A96C92">
              <w:rPr>
                <w:webHidden/>
              </w:rPr>
              <w:tab/>
            </w:r>
            <w:r w:rsidR="00A96C92">
              <w:rPr>
                <w:webHidden/>
              </w:rPr>
              <w:fldChar w:fldCharType="begin"/>
            </w:r>
            <w:r w:rsidR="00A96C92">
              <w:rPr>
                <w:webHidden/>
              </w:rPr>
              <w:instrText xml:space="preserve"> PAGEREF _Toc472524667 \h </w:instrText>
            </w:r>
            <w:r w:rsidR="00A96C92">
              <w:rPr>
                <w:webHidden/>
              </w:rPr>
            </w:r>
            <w:r w:rsidR="00A96C92">
              <w:rPr>
                <w:webHidden/>
              </w:rPr>
              <w:fldChar w:fldCharType="separate"/>
            </w:r>
            <w:r w:rsidR="00A96C92">
              <w:rPr>
                <w:webHidden/>
              </w:rPr>
              <w:t>31</w:t>
            </w:r>
            <w:r w:rsidR="00A96C92">
              <w:rPr>
                <w:webHidden/>
              </w:rPr>
              <w:fldChar w:fldCharType="end"/>
            </w:r>
          </w:hyperlink>
        </w:p>
        <w:p w14:paraId="2432BA2C"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68" w:history="1">
            <w:r w:rsidR="00A96C92" w:rsidRPr="000D67F1">
              <w:rPr>
                <w:rStyle w:val="-"/>
                <w:rFonts w:ascii="Times New Roman" w:hAnsi="Times New Roman"/>
                <w:b/>
                <w:noProof/>
              </w:rPr>
              <w:t>7.1</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The Technical Proposal</w:t>
            </w:r>
            <w:r w:rsidR="00A96C92">
              <w:rPr>
                <w:noProof/>
                <w:webHidden/>
              </w:rPr>
              <w:tab/>
            </w:r>
            <w:r w:rsidR="00A96C92">
              <w:rPr>
                <w:noProof/>
                <w:webHidden/>
              </w:rPr>
              <w:fldChar w:fldCharType="begin"/>
            </w:r>
            <w:r w:rsidR="00A96C92">
              <w:rPr>
                <w:noProof/>
                <w:webHidden/>
              </w:rPr>
              <w:instrText xml:space="preserve"> PAGEREF _Toc472524668 \h </w:instrText>
            </w:r>
            <w:r w:rsidR="00A96C92">
              <w:rPr>
                <w:noProof/>
                <w:webHidden/>
              </w:rPr>
            </w:r>
            <w:r w:rsidR="00A96C92">
              <w:rPr>
                <w:noProof/>
                <w:webHidden/>
              </w:rPr>
              <w:fldChar w:fldCharType="separate"/>
            </w:r>
            <w:r w:rsidR="00A96C92">
              <w:rPr>
                <w:noProof/>
                <w:webHidden/>
              </w:rPr>
              <w:t>31</w:t>
            </w:r>
            <w:r w:rsidR="00A96C92">
              <w:rPr>
                <w:noProof/>
                <w:webHidden/>
              </w:rPr>
              <w:fldChar w:fldCharType="end"/>
            </w:r>
          </w:hyperlink>
        </w:p>
        <w:p w14:paraId="491CF4B0"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69" w:history="1">
            <w:r w:rsidR="00A96C92" w:rsidRPr="000D67F1">
              <w:rPr>
                <w:rStyle w:val="-"/>
                <w:rFonts w:ascii="Times New Roman" w:hAnsi="Times New Roman"/>
                <w:b/>
                <w:noProof/>
              </w:rPr>
              <w:t>7.2</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rPr>
              <w:t>The Financial Proposal</w:t>
            </w:r>
            <w:r w:rsidR="00A96C92">
              <w:rPr>
                <w:noProof/>
                <w:webHidden/>
              </w:rPr>
              <w:tab/>
            </w:r>
            <w:r w:rsidR="00A96C92">
              <w:rPr>
                <w:noProof/>
                <w:webHidden/>
              </w:rPr>
              <w:fldChar w:fldCharType="begin"/>
            </w:r>
            <w:r w:rsidR="00A96C92">
              <w:rPr>
                <w:noProof/>
                <w:webHidden/>
              </w:rPr>
              <w:instrText xml:space="preserve"> PAGEREF _Toc472524669 \h </w:instrText>
            </w:r>
            <w:r w:rsidR="00A96C92">
              <w:rPr>
                <w:noProof/>
                <w:webHidden/>
              </w:rPr>
            </w:r>
            <w:r w:rsidR="00A96C92">
              <w:rPr>
                <w:noProof/>
                <w:webHidden/>
              </w:rPr>
              <w:fldChar w:fldCharType="separate"/>
            </w:r>
            <w:r w:rsidR="00A96C92">
              <w:rPr>
                <w:noProof/>
                <w:webHidden/>
              </w:rPr>
              <w:t>32</w:t>
            </w:r>
            <w:r w:rsidR="00A96C92">
              <w:rPr>
                <w:noProof/>
                <w:webHidden/>
              </w:rPr>
              <w:fldChar w:fldCharType="end"/>
            </w:r>
          </w:hyperlink>
        </w:p>
        <w:p w14:paraId="76E3E172" w14:textId="77777777" w:rsidR="00A96C92" w:rsidRDefault="00CF1AA9">
          <w:pPr>
            <w:pStyle w:val="11"/>
            <w:rPr>
              <w:rFonts w:asciiTheme="minorHAnsi" w:eastAsiaTheme="minorEastAsia" w:hAnsiTheme="minorHAnsi" w:cstheme="minorBidi"/>
              <w:b w:val="0"/>
              <w:color w:val="auto"/>
              <w:sz w:val="22"/>
              <w:lang w:val="el-GR" w:eastAsia="el-GR" w:bidi="ar-SA"/>
            </w:rPr>
          </w:pPr>
          <w:hyperlink w:anchor="_Toc472524670" w:history="1">
            <w:r w:rsidR="00A96C92" w:rsidRPr="000D67F1">
              <w:rPr>
                <w:rStyle w:val="-"/>
                <w:rFonts w:ascii="Times New Roman" w:hAnsi="Times New Roman"/>
              </w:rPr>
              <w:t>8.</w:t>
            </w:r>
            <w:r w:rsidR="00A96C92">
              <w:rPr>
                <w:rFonts w:asciiTheme="minorHAnsi" w:eastAsiaTheme="minorEastAsia" w:hAnsiTheme="minorHAnsi" w:cstheme="minorBidi"/>
                <w:b w:val="0"/>
                <w:color w:val="auto"/>
                <w:sz w:val="22"/>
                <w:lang w:val="el-GR" w:eastAsia="el-GR" w:bidi="ar-SA"/>
              </w:rPr>
              <w:tab/>
            </w:r>
            <w:r w:rsidR="00A96C92" w:rsidRPr="000D67F1">
              <w:rPr>
                <w:rStyle w:val="-"/>
                <w:rFonts w:ascii="Times New Roman" w:hAnsi="Times New Roman"/>
              </w:rPr>
              <w:t>SUBMISSION OF OFFERS – OFFER DOCUMENTATION – TIME LIMIT FOR VALIDITY OF OFFERS</w:t>
            </w:r>
            <w:r w:rsidR="00A96C92">
              <w:rPr>
                <w:webHidden/>
              </w:rPr>
              <w:tab/>
            </w:r>
            <w:r w:rsidR="00A96C92">
              <w:rPr>
                <w:webHidden/>
              </w:rPr>
              <w:fldChar w:fldCharType="begin"/>
            </w:r>
            <w:r w:rsidR="00A96C92">
              <w:rPr>
                <w:webHidden/>
              </w:rPr>
              <w:instrText xml:space="preserve"> PAGEREF _Toc472524670 \h </w:instrText>
            </w:r>
            <w:r w:rsidR="00A96C92">
              <w:rPr>
                <w:webHidden/>
              </w:rPr>
            </w:r>
            <w:r w:rsidR="00A96C92">
              <w:rPr>
                <w:webHidden/>
              </w:rPr>
              <w:fldChar w:fldCharType="separate"/>
            </w:r>
            <w:r w:rsidR="00A96C92">
              <w:rPr>
                <w:webHidden/>
              </w:rPr>
              <w:t>35</w:t>
            </w:r>
            <w:r w:rsidR="00A96C92">
              <w:rPr>
                <w:webHidden/>
              </w:rPr>
              <w:fldChar w:fldCharType="end"/>
            </w:r>
          </w:hyperlink>
        </w:p>
        <w:p w14:paraId="1F4CC6A1"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71" w:history="1">
            <w:r w:rsidR="00A96C92" w:rsidRPr="000D67F1">
              <w:rPr>
                <w:rStyle w:val="-"/>
                <w:rFonts w:ascii="Times New Roman" w:hAnsi="Times New Roman"/>
                <w:b/>
                <w:noProof/>
                <w:lang w:val="en-US"/>
              </w:rPr>
              <w:t>8.1</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lang w:val="en-US"/>
              </w:rPr>
              <w:t>The submission process</w:t>
            </w:r>
            <w:r w:rsidR="00A96C92">
              <w:rPr>
                <w:noProof/>
                <w:webHidden/>
              </w:rPr>
              <w:tab/>
            </w:r>
            <w:r w:rsidR="00A96C92">
              <w:rPr>
                <w:noProof/>
                <w:webHidden/>
              </w:rPr>
              <w:fldChar w:fldCharType="begin"/>
            </w:r>
            <w:r w:rsidR="00A96C92">
              <w:rPr>
                <w:noProof/>
                <w:webHidden/>
              </w:rPr>
              <w:instrText xml:space="preserve"> PAGEREF _Toc472524671 \h </w:instrText>
            </w:r>
            <w:r w:rsidR="00A96C92">
              <w:rPr>
                <w:noProof/>
                <w:webHidden/>
              </w:rPr>
            </w:r>
            <w:r w:rsidR="00A96C92">
              <w:rPr>
                <w:noProof/>
                <w:webHidden/>
              </w:rPr>
              <w:fldChar w:fldCharType="separate"/>
            </w:r>
            <w:r w:rsidR="00A96C92">
              <w:rPr>
                <w:noProof/>
                <w:webHidden/>
              </w:rPr>
              <w:t>35</w:t>
            </w:r>
            <w:r w:rsidR="00A96C92">
              <w:rPr>
                <w:noProof/>
                <w:webHidden/>
              </w:rPr>
              <w:fldChar w:fldCharType="end"/>
            </w:r>
          </w:hyperlink>
        </w:p>
        <w:p w14:paraId="5F6CDDD6"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72" w:history="1">
            <w:r w:rsidR="00A96C92" w:rsidRPr="000D67F1">
              <w:rPr>
                <w:rStyle w:val="-"/>
                <w:rFonts w:ascii="Times New Roman" w:hAnsi="Times New Roman"/>
                <w:b/>
                <w:noProof/>
                <w:lang w:val="en-US"/>
              </w:rPr>
              <w:t>8.2</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lang w:val="en-US"/>
              </w:rPr>
              <w:t>The Folder of Offer</w:t>
            </w:r>
            <w:r w:rsidR="00A96C92">
              <w:rPr>
                <w:noProof/>
                <w:webHidden/>
              </w:rPr>
              <w:tab/>
            </w:r>
            <w:r w:rsidR="00A96C92">
              <w:rPr>
                <w:noProof/>
                <w:webHidden/>
              </w:rPr>
              <w:fldChar w:fldCharType="begin"/>
            </w:r>
            <w:r w:rsidR="00A96C92">
              <w:rPr>
                <w:noProof/>
                <w:webHidden/>
              </w:rPr>
              <w:instrText xml:space="preserve"> PAGEREF _Toc472524672 \h </w:instrText>
            </w:r>
            <w:r w:rsidR="00A96C92">
              <w:rPr>
                <w:noProof/>
                <w:webHidden/>
              </w:rPr>
            </w:r>
            <w:r w:rsidR="00A96C92">
              <w:rPr>
                <w:noProof/>
                <w:webHidden/>
              </w:rPr>
              <w:fldChar w:fldCharType="separate"/>
            </w:r>
            <w:r w:rsidR="00A96C92">
              <w:rPr>
                <w:noProof/>
                <w:webHidden/>
              </w:rPr>
              <w:t>35</w:t>
            </w:r>
            <w:r w:rsidR="00A96C92">
              <w:rPr>
                <w:noProof/>
                <w:webHidden/>
              </w:rPr>
              <w:fldChar w:fldCharType="end"/>
            </w:r>
          </w:hyperlink>
        </w:p>
        <w:p w14:paraId="6E87424A"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73" w:history="1">
            <w:r w:rsidR="00A96C92" w:rsidRPr="000D67F1">
              <w:rPr>
                <w:rStyle w:val="-"/>
                <w:rFonts w:ascii="Times New Roman" w:hAnsi="Times New Roman"/>
                <w:b/>
                <w:noProof/>
                <w:lang w:val="en-US"/>
              </w:rPr>
              <w:t>8.3</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lang w:val="en-US"/>
              </w:rPr>
              <w:t>The Subfolders</w:t>
            </w:r>
            <w:r w:rsidR="00A96C92">
              <w:rPr>
                <w:noProof/>
                <w:webHidden/>
              </w:rPr>
              <w:tab/>
            </w:r>
            <w:r w:rsidR="00A96C92">
              <w:rPr>
                <w:noProof/>
                <w:webHidden/>
              </w:rPr>
              <w:fldChar w:fldCharType="begin"/>
            </w:r>
            <w:r w:rsidR="00A96C92">
              <w:rPr>
                <w:noProof/>
                <w:webHidden/>
              </w:rPr>
              <w:instrText xml:space="preserve"> PAGEREF _Toc472524673 \h </w:instrText>
            </w:r>
            <w:r w:rsidR="00A96C92">
              <w:rPr>
                <w:noProof/>
                <w:webHidden/>
              </w:rPr>
            </w:r>
            <w:r w:rsidR="00A96C92">
              <w:rPr>
                <w:noProof/>
                <w:webHidden/>
              </w:rPr>
              <w:fldChar w:fldCharType="separate"/>
            </w:r>
            <w:r w:rsidR="00A96C92">
              <w:rPr>
                <w:noProof/>
                <w:webHidden/>
              </w:rPr>
              <w:t>36</w:t>
            </w:r>
            <w:r w:rsidR="00A96C92">
              <w:rPr>
                <w:noProof/>
                <w:webHidden/>
              </w:rPr>
              <w:fldChar w:fldCharType="end"/>
            </w:r>
          </w:hyperlink>
        </w:p>
        <w:p w14:paraId="56071222"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74" w:history="1">
            <w:r w:rsidR="00A96C92" w:rsidRPr="000D67F1">
              <w:rPr>
                <w:rStyle w:val="-"/>
                <w:rFonts w:ascii="Times New Roman" w:hAnsi="Times New Roman"/>
                <w:b/>
                <w:noProof/>
                <w:lang w:val="en-US"/>
              </w:rPr>
              <w:t>8.4</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lang w:val="en-US"/>
              </w:rPr>
              <w:t>The unsealing process</w:t>
            </w:r>
            <w:r w:rsidR="00A96C92">
              <w:rPr>
                <w:noProof/>
                <w:webHidden/>
              </w:rPr>
              <w:tab/>
            </w:r>
            <w:r w:rsidR="00A96C92">
              <w:rPr>
                <w:noProof/>
                <w:webHidden/>
              </w:rPr>
              <w:fldChar w:fldCharType="begin"/>
            </w:r>
            <w:r w:rsidR="00A96C92">
              <w:rPr>
                <w:noProof/>
                <w:webHidden/>
              </w:rPr>
              <w:instrText xml:space="preserve"> PAGEREF _Toc472524674 \h </w:instrText>
            </w:r>
            <w:r w:rsidR="00A96C92">
              <w:rPr>
                <w:noProof/>
                <w:webHidden/>
              </w:rPr>
            </w:r>
            <w:r w:rsidR="00A96C92">
              <w:rPr>
                <w:noProof/>
                <w:webHidden/>
              </w:rPr>
              <w:fldChar w:fldCharType="separate"/>
            </w:r>
            <w:r w:rsidR="00A96C92">
              <w:rPr>
                <w:noProof/>
                <w:webHidden/>
              </w:rPr>
              <w:t>39</w:t>
            </w:r>
            <w:r w:rsidR="00A96C92">
              <w:rPr>
                <w:noProof/>
                <w:webHidden/>
              </w:rPr>
              <w:fldChar w:fldCharType="end"/>
            </w:r>
          </w:hyperlink>
        </w:p>
        <w:p w14:paraId="684F88ED" w14:textId="77777777" w:rsidR="00A96C92" w:rsidRDefault="00CF1AA9">
          <w:pPr>
            <w:pStyle w:val="11"/>
            <w:rPr>
              <w:rFonts w:asciiTheme="minorHAnsi" w:eastAsiaTheme="minorEastAsia" w:hAnsiTheme="minorHAnsi" w:cstheme="minorBidi"/>
              <w:b w:val="0"/>
              <w:color w:val="auto"/>
              <w:sz w:val="22"/>
              <w:lang w:val="el-GR" w:eastAsia="el-GR" w:bidi="ar-SA"/>
            </w:rPr>
          </w:pPr>
          <w:hyperlink w:anchor="_Toc472524675" w:history="1">
            <w:r w:rsidR="00A96C92" w:rsidRPr="000D67F1">
              <w:rPr>
                <w:rStyle w:val="-"/>
                <w:rFonts w:ascii="Times New Roman" w:hAnsi="Times New Roman"/>
              </w:rPr>
              <w:t>9.</w:t>
            </w:r>
            <w:r w:rsidR="00A96C92">
              <w:rPr>
                <w:rFonts w:asciiTheme="minorHAnsi" w:eastAsiaTheme="minorEastAsia" w:hAnsiTheme="minorHAnsi" w:cstheme="minorBidi"/>
                <w:b w:val="0"/>
                <w:color w:val="auto"/>
                <w:sz w:val="22"/>
                <w:lang w:val="el-GR" w:eastAsia="el-GR" w:bidi="ar-SA"/>
              </w:rPr>
              <w:tab/>
            </w:r>
            <w:r w:rsidR="00A96C92" w:rsidRPr="000D67F1">
              <w:rPr>
                <w:rStyle w:val="-"/>
                <w:rFonts w:ascii="Times New Roman" w:hAnsi="Times New Roman"/>
              </w:rPr>
              <w:t>SELECTION AND AWARD PROCESS</w:t>
            </w:r>
            <w:r w:rsidR="00A96C92">
              <w:rPr>
                <w:webHidden/>
              </w:rPr>
              <w:tab/>
            </w:r>
            <w:r w:rsidR="00A96C92">
              <w:rPr>
                <w:webHidden/>
              </w:rPr>
              <w:fldChar w:fldCharType="begin"/>
            </w:r>
            <w:r w:rsidR="00A96C92">
              <w:rPr>
                <w:webHidden/>
              </w:rPr>
              <w:instrText xml:space="preserve"> PAGEREF _Toc472524675 \h </w:instrText>
            </w:r>
            <w:r w:rsidR="00A96C92">
              <w:rPr>
                <w:webHidden/>
              </w:rPr>
            </w:r>
            <w:r w:rsidR="00A96C92">
              <w:rPr>
                <w:webHidden/>
              </w:rPr>
              <w:fldChar w:fldCharType="separate"/>
            </w:r>
            <w:r w:rsidR="00A96C92">
              <w:rPr>
                <w:webHidden/>
              </w:rPr>
              <w:t>40</w:t>
            </w:r>
            <w:r w:rsidR="00A96C92">
              <w:rPr>
                <w:webHidden/>
              </w:rPr>
              <w:fldChar w:fldCharType="end"/>
            </w:r>
          </w:hyperlink>
        </w:p>
        <w:p w14:paraId="4E44DF7D"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76" w:history="1">
            <w:r w:rsidR="00A96C92" w:rsidRPr="000D67F1">
              <w:rPr>
                <w:rStyle w:val="-"/>
                <w:rFonts w:ascii="Times New Roman" w:hAnsi="Times New Roman"/>
                <w:b/>
                <w:noProof/>
                <w:lang w:val="en-US"/>
              </w:rPr>
              <w:t>9.1</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lang w:val="en-US"/>
              </w:rPr>
              <w:t>The award criterion and the selection of the PMD</w:t>
            </w:r>
            <w:r w:rsidR="00A96C92">
              <w:rPr>
                <w:noProof/>
                <w:webHidden/>
              </w:rPr>
              <w:tab/>
            </w:r>
            <w:r w:rsidR="00A96C92">
              <w:rPr>
                <w:noProof/>
                <w:webHidden/>
              </w:rPr>
              <w:fldChar w:fldCharType="begin"/>
            </w:r>
            <w:r w:rsidR="00A96C92">
              <w:rPr>
                <w:noProof/>
                <w:webHidden/>
              </w:rPr>
              <w:instrText xml:space="preserve"> PAGEREF _Toc472524676 \h </w:instrText>
            </w:r>
            <w:r w:rsidR="00A96C92">
              <w:rPr>
                <w:noProof/>
                <w:webHidden/>
              </w:rPr>
            </w:r>
            <w:r w:rsidR="00A96C92">
              <w:rPr>
                <w:noProof/>
                <w:webHidden/>
              </w:rPr>
              <w:fldChar w:fldCharType="separate"/>
            </w:r>
            <w:r w:rsidR="00A96C92">
              <w:rPr>
                <w:noProof/>
                <w:webHidden/>
              </w:rPr>
              <w:t>40</w:t>
            </w:r>
            <w:r w:rsidR="00A96C92">
              <w:rPr>
                <w:noProof/>
                <w:webHidden/>
              </w:rPr>
              <w:fldChar w:fldCharType="end"/>
            </w:r>
          </w:hyperlink>
        </w:p>
        <w:p w14:paraId="433E8DC2"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77" w:history="1">
            <w:r w:rsidR="00A96C92" w:rsidRPr="000D67F1">
              <w:rPr>
                <w:rStyle w:val="-"/>
                <w:rFonts w:ascii="Times New Roman" w:hAnsi="Times New Roman"/>
                <w:b/>
                <w:noProof/>
                <w:lang w:val="en-US"/>
              </w:rPr>
              <w:t>9.2</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lang w:val="en-US"/>
              </w:rPr>
              <w:t>The award of the Contract</w:t>
            </w:r>
            <w:r w:rsidR="00A96C92">
              <w:rPr>
                <w:noProof/>
                <w:webHidden/>
              </w:rPr>
              <w:tab/>
            </w:r>
            <w:r w:rsidR="00A96C92">
              <w:rPr>
                <w:noProof/>
                <w:webHidden/>
              </w:rPr>
              <w:fldChar w:fldCharType="begin"/>
            </w:r>
            <w:r w:rsidR="00A96C92">
              <w:rPr>
                <w:noProof/>
                <w:webHidden/>
              </w:rPr>
              <w:instrText xml:space="preserve"> PAGEREF _Toc472524677 \h </w:instrText>
            </w:r>
            <w:r w:rsidR="00A96C92">
              <w:rPr>
                <w:noProof/>
                <w:webHidden/>
              </w:rPr>
            </w:r>
            <w:r w:rsidR="00A96C92">
              <w:rPr>
                <w:noProof/>
                <w:webHidden/>
              </w:rPr>
              <w:fldChar w:fldCharType="separate"/>
            </w:r>
            <w:r w:rsidR="00A96C92">
              <w:rPr>
                <w:noProof/>
                <w:webHidden/>
              </w:rPr>
              <w:t>41</w:t>
            </w:r>
            <w:r w:rsidR="00A96C92">
              <w:rPr>
                <w:noProof/>
                <w:webHidden/>
              </w:rPr>
              <w:fldChar w:fldCharType="end"/>
            </w:r>
          </w:hyperlink>
        </w:p>
        <w:p w14:paraId="51D13307" w14:textId="77777777" w:rsidR="00A96C92" w:rsidRDefault="00CF1AA9">
          <w:pPr>
            <w:pStyle w:val="20"/>
            <w:tabs>
              <w:tab w:val="left" w:pos="720"/>
            </w:tabs>
            <w:rPr>
              <w:rFonts w:asciiTheme="minorHAnsi" w:eastAsiaTheme="minorEastAsia" w:hAnsiTheme="minorHAnsi" w:cstheme="minorBidi"/>
              <w:noProof/>
              <w:lang w:val="el-GR" w:eastAsia="el-GR"/>
            </w:rPr>
          </w:pPr>
          <w:hyperlink w:anchor="_Toc472524678" w:history="1">
            <w:r w:rsidR="00A96C92" w:rsidRPr="000D67F1">
              <w:rPr>
                <w:rStyle w:val="-"/>
                <w:rFonts w:ascii="Times New Roman" w:hAnsi="Times New Roman"/>
                <w:b/>
                <w:noProof/>
                <w:lang w:val="en-US"/>
              </w:rPr>
              <w:t>9.3</w:t>
            </w:r>
            <w:r w:rsidR="00A96C92">
              <w:rPr>
                <w:rFonts w:asciiTheme="minorHAnsi" w:eastAsiaTheme="minorEastAsia" w:hAnsiTheme="minorHAnsi" w:cstheme="minorBidi"/>
                <w:noProof/>
                <w:lang w:val="el-GR" w:eastAsia="el-GR"/>
              </w:rPr>
              <w:tab/>
            </w:r>
            <w:r w:rsidR="00A96C92" w:rsidRPr="000D67F1">
              <w:rPr>
                <w:rStyle w:val="-"/>
                <w:rFonts w:ascii="Times New Roman" w:hAnsi="Times New Roman"/>
                <w:b/>
                <w:noProof/>
                <w:lang w:val="en-US"/>
              </w:rPr>
              <w:t>Rejection of the Offers</w:t>
            </w:r>
            <w:r w:rsidR="00A96C92">
              <w:rPr>
                <w:noProof/>
                <w:webHidden/>
              </w:rPr>
              <w:tab/>
            </w:r>
            <w:r w:rsidR="00A96C92">
              <w:rPr>
                <w:noProof/>
                <w:webHidden/>
              </w:rPr>
              <w:fldChar w:fldCharType="begin"/>
            </w:r>
            <w:r w:rsidR="00A96C92">
              <w:rPr>
                <w:noProof/>
                <w:webHidden/>
              </w:rPr>
              <w:instrText xml:space="preserve"> PAGEREF _Toc472524678 \h </w:instrText>
            </w:r>
            <w:r w:rsidR="00A96C92">
              <w:rPr>
                <w:noProof/>
                <w:webHidden/>
              </w:rPr>
            </w:r>
            <w:r w:rsidR="00A96C92">
              <w:rPr>
                <w:noProof/>
                <w:webHidden/>
              </w:rPr>
              <w:fldChar w:fldCharType="separate"/>
            </w:r>
            <w:r w:rsidR="00A96C92">
              <w:rPr>
                <w:noProof/>
                <w:webHidden/>
              </w:rPr>
              <w:t>41</w:t>
            </w:r>
            <w:r w:rsidR="00A96C92">
              <w:rPr>
                <w:noProof/>
                <w:webHidden/>
              </w:rPr>
              <w:fldChar w:fldCharType="end"/>
            </w:r>
          </w:hyperlink>
        </w:p>
        <w:p w14:paraId="619F6E6E" w14:textId="77777777" w:rsidR="00A96C92" w:rsidRDefault="00CF1AA9">
          <w:pPr>
            <w:pStyle w:val="11"/>
            <w:rPr>
              <w:rFonts w:asciiTheme="minorHAnsi" w:eastAsiaTheme="minorEastAsia" w:hAnsiTheme="minorHAnsi" w:cstheme="minorBidi"/>
              <w:b w:val="0"/>
              <w:color w:val="auto"/>
              <w:sz w:val="22"/>
              <w:lang w:val="el-GR" w:eastAsia="el-GR" w:bidi="ar-SA"/>
            </w:rPr>
          </w:pPr>
          <w:hyperlink w:anchor="_Toc472524679" w:history="1">
            <w:r w:rsidR="00A96C92" w:rsidRPr="000D67F1">
              <w:rPr>
                <w:rStyle w:val="-"/>
                <w:rFonts w:ascii="Times New Roman" w:hAnsi="Times New Roman"/>
              </w:rPr>
              <w:t>10.</w:t>
            </w:r>
            <w:r w:rsidR="00A96C92">
              <w:rPr>
                <w:rFonts w:asciiTheme="minorHAnsi" w:eastAsiaTheme="minorEastAsia" w:hAnsiTheme="minorHAnsi" w:cstheme="minorBidi"/>
                <w:b w:val="0"/>
                <w:color w:val="auto"/>
                <w:sz w:val="22"/>
                <w:lang w:val="el-GR" w:eastAsia="el-GR" w:bidi="ar-SA"/>
              </w:rPr>
              <w:tab/>
            </w:r>
            <w:r w:rsidR="00A96C92" w:rsidRPr="000D67F1">
              <w:rPr>
                <w:rStyle w:val="-"/>
                <w:rFonts w:ascii="Times New Roman" w:hAnsi="Times New Roman"/>
              </w:rPr>
              <w:t>APPLICABLE LAW</w:t>
            </w:r>
            <w:r w:rsidR="00A96C92">
              <w:rPr>
                <w:webHidden/>
              </w:rPr>
              <w:tab/>
            </w:r>
            <w:r w:rsidR="00A96C92">
              <w:rPr>
                <w:webHidden/>
              </w:rPr>
              <w:fldChar w:fldCharType="begin"/>
            </w:r>
            <w:r w:rsidR="00A96C92">
              <w:rPr>
                <w:webHidden/>
              </w:rPr>
              <w:instrText xml:space="preserve"> PAGEREF _Toc472524679 \h </w:instrText>
            </w:r>
            <w:r w:rsidR="00A96C92">
              <w:rPr>
                <w:webHidden/>
              </w:rPr>
            </w:r>
            <w:r w:rsidR="00A96C92">
              <w:rPr>
                <w:webHidden/>
              </w:rPr>
              <w:fldChar w:fldCharType="separate"/>
            </w:r>
            <w:r w:rsidR="00A96C92">
              <w:rPr>
                <w:webHidden/>
              </w:rPr>
              <w:t>42</w:t>
            </w:r>
            <w:r w:rsidR="00A96C92">
              <w:rPr>
                <w:webHidden/>
              </w:rPr>
              <w:fldChar w:fldCharType="end"/>
            </w:r>
          </w:hyperlink>
        </w:p>
        <w:p w14:paraId="3C5C5877" w14:textId="77777777" w:rsidR="00A96C92" w:rsidRDefault="00CF1AA9">
          <w:pPr>
            <w:pStyle w:val="11"/>
            <w:rPr>
              <w:rFonts w:asciiTheme="minorHAnsi" w:eastAsiaTheme="minorEastAsia" w:hAnsiTheme="minorHAnsi" w:cstheme="minorBidi"/>
              <w:b w:val="0"/>
              <w:color w:val="auto"/>
              <w:sz w:val="22"/>
              <w:lang w:val="el-GR" w:eastAsia="el-GR" w:bidi="ar-SA"/>
            </w:rPr>
          </w:pPr>
          <w:hyperlink w:anchor="_Toc472524680" w:history="1">
            <w:r w:rsidR="00A96C92" w:rsidRPr="000D67F1">
              <w:rPr>
                <w:rStyle w:val="-"/>
                <w:rFonts w:ascii="Times New Roman" w:hAnsi="Times New Roman"/>
              </w:rPr>
              <w:t>APPENDIX A: FORM OF TENDER BANK GUARANTEE</w:t>
            </w:r>
            <w:r w:rsidR="00A96C92">
              <w:rPr>
                <w:webHidden/>
              </w:rPr>
              <w:tab/>
            </w:r>
            <w:r w:rsidR="00A96C92">
              <w:rPr>
                <w:webHidden/>
              </w:rPr>
              <w:fldChar w:fldCharType="begin"/>
            </w:r>
            <w:r w:rsidR="00A96C92">
              <w:rPr>
                <w:webHidden/>
              </w:rPr>
              <w:instrText xml:space="preserve"> PAGEREF _Toc472524680 \h </w:instrText>
            </w:r>
            <w:r w:rsidR="00A96C92">
              <w:rPr>
                <w:webHidden/>
              </w:rPr>
            </w:r>
            <w:r w:rsidR="00A96C92">
              <w:rPr>
                <w:webHidden/>
              </w:rPr>
              <w:fldChar w:fldCharType="separate"/>
            </w:r>
            <w:r w:rsidR="00A96C92">
              <w:rPr>
                <w:webHidden/>
              </w:rPr>
              <w:t>43</w:t>
            </w:r>
            <w:r w:rsidR="00A96C92">
              <w:rPr>
                <w:webHidden/>
              </w:rPr>
              <w:fldChar w:fldCharType="end"/>
            </w:r>
          </w:hyperlink>
        </w:p>
        <w:p w14:paraId="3DBA934A" w14:textId="77777777" w:rsidR="00A96C92" w:rsidRDefault="00CF1AA9">
          <w:pPr>
            <w:pStyle w:val="11"/>
            <w:rPr>
              <w:rFonts w:asciiTheme="minorHAnsi" w:eastAsiaTheme="minorEastAsia" w:hAnsiTheme="minorHAnsi" w:cstheme="minorBidi"/>
              <w:b w:val="0"/>
              <w:color w:val="auto"/>
              <w:sz w:val="22"/>
              <w:lang w:val="el-GR" w:eastAsia="el-GR" w:bidi="ar-SA"/>
            </w:rPr>
          </w:pPr>
          <w:hyperlink w:anchor="_Toc472524681" w:history="1">
            <w:r w:rsidR="00A96C92" w:rsidRPr="000D67F1">
              <w:rPr>
                <w:rStyle w:val="-"/>
                <w:rFonts w:ascii="Times New Roman" w:hAnsi="Times New Roman"/>
              </w:rPr>
              <w:t>APPENDIX B: FINANCIAL PROPOSAL SUBMISSION FORMS</w:t>
            </w:r>
            <w:r w:rsidR="00A96C92">
              <w:rPr>
                <w:webHidden/>
              </w:rPr>
              <w:tab/>
            </w:r>
            <w:r w:rsidR="00A96C92">
              <w:rPr>
                <w:webHidden/>
              </w:rPr>
              <w:fldChar w:fldCharType="begin"/>
            </w:r>
            <w:r w:rsidR="00A96C92">
              <w:rPr>
                <w:webHidden/>
              </w:rPr>
              <w:instrText xml:space="preserve"> PAGEREF _Toc472524681 \h </w:instrText>
            </w:r>
            <w:r w:rsidR="00A96C92">
              <w:rPr>
                <w:webHidden/>
              </w:rPr>
            </w:r>
            <w:r w:rsidR="00A96C92">
              <w:rPr>
                <w:webHidden/>
              </w:rPr>
              <w:fldChar w:fldCharType="separate"/>
            </w:r>
            <w:r w:rsidR="00A96C92">
              <w:rPr>
                <w:webHidden/>
              </w:rPr>
              <w:t>45</w:t>
            </w:r>
            <w:r w:rsidR="00A96C92">
              <w:rPr>
                <w:webHidden/>
              </w:rPr>
              <w:fldChar w:fldCharType="end"/>
            </w:r>
          </w:hyperlink>
        </w:p>
        <w:p w14:paraId="79B54B25" w14:textId="77777777" w:rsidR="00E54A0B" w:rsidRPr="00503101" w:rsidRDefault="00E54A0B" w:rsidP="00E54A0B">
          <w:pPr>
            <w:rPr>
              <w:rFonts w:ascii="Times New Roman" w:hAnsi="Times New Roman"/>
            </w:rPr>
            <w:sectPr w:rsidR="00E54A0B" w:rsidRPr="00503101" w:rsidSect="00CD1AD8">
              <w:headerReference w:type="default" r:id="rId9"/>
              <w:footerReference w:type="default" r:id="rId10"/>
              <w:pgSz w:w="11906" w:h="16838"/>
              <w:pgMar w:top="1440" w:right="1800" w:bottom="1440" w:left="1800" w:header="708" w:footer="708" w:gutter="0"/>
              <w:cols w:space="708"/>
              <w:docGrid w:linePitch="360"/>
            </w:sectPr>
          </w:pPr>
          <w:r w:rsidRPr="00A32767">
            <w:rPr>
              <w:rFonts w:ascii="Times New Roman" w:hAnsi="Times New Roman"/>
              <w:b/>
              <w:bCs/>
            </w:rPr>
            <w:fldChar w:fldCharType="end"/>
          </w:r>
        </w:p>
      </w:sdtContent>
    </w:sdt>
    <w:p w14:paraId="3B10CAA5" w14:textId="77777777" w:rsidR="00E54A0B" w:rsidRPr="00A32767" w:rsidRDefault="00E54A0B" w:rsidP="00E54A0B">
      <w:pPr>
        <w:pStyle w:val="2"/>
        <w:numPr>
          <w:ilvl w:val="0"/>
          <w:numId w:val="0"/>
        </w:numPr>
        <w:ind w:left="680"/>
        <w:rPr>
          <w:rFonts w:ascii="Times New Roman" w:hAnsi="Times New Roman"/>
          <w:color w:val="1F4E79" w:themeColor="accent1" w:themeShade="80"/>
        </w:rPr>
      </w:pPr>
      <w:bookmarkStart w:id="1" w:name="_Toc472524646"/>
      <w:r w:rsidRPr="00A32767">
        <w:rPr>
          <w:rFonts w:ascii="Times New Roman" w:hAnsi="Times New Roman"/>
          <w:color w:val="1F4E79" w:themeColor="accent1" w:themeShade="80"/>
        </w:rPr>
        <w:lastRenderedPageBreak/>
        <w:t>Definitions</w:t>
      </w:r>
      <w:bookmarkEnd w:id="1"/>
    </w:p>
    <w:p w14:paraId="0E3AEDB1" w14:textId="77777777" w:rsidR="00E54A0B" w:rsidRPr="00E54A0B" w:rsidRDefault="00E54A0B" w:rsidP="00E54A0B">
      <w:pPr>
        <w:pStyle w:val="a0"/>
        <w:numPr>
          <w:ilvl w:val="0"/>
          <w:numId w:val="0"/>
        </w:numPr>
        <w:ind w:left="720" w:hanging="40"/>
        <w:rPr>
          <w:rFonts w:ascii="Times New Roman" w:hAnsi="Times New Roman"/>
          <w:color w:val="auto"/>
          <w:u w:val="none"/>
        </w:rPr>
      </w:pPr>
      <w:r w:rsidRPr="00E54A0B">
        <w:rPr>
          <w:rFonts w:ascii="Times New Roman" w:hAnsi="Times New Roman"/>
          <w:color w:val="auto"/>
          <w:u w:val="none"/>
        </w:rPr>
        <w:t>For the purposes of understanding the terms of this Call for Tenders, definitions of the following terms are given herein below:</w:t>
      </w:r>
    </w:p>
    <w:p w14:paraId="05BD594D" w14:textId="77777777" w:rsidR="00E54A0B" w:rsidRPr="00E54A0B" w:rsidRDefault="00E54A0B" w:rsidP="00E54A0B">
      <w:pPr>
        <w:pStyle w:val="a0"/>
        <w:numPr>
          <w:ilvl w:val="0"/>
          <w:numId w:val="10"/>
        </w:numPr>
        <w:rPr>
          <w:rFonts w:ascii="Times New Roman" w:hAnsi="Times New Roman"/>
          <w:color w:val="auto"/>
          <w:u w:val="none"/>
        </w:rPr>
      </w:pPr>
      <w:r w:rsidRPr="00E54A0B" w:rsidDel="00684389">
        <w:rPr>
          <w:rFonts w:ascii="Times New Roman" w:hAnsi="Times New Roman"/>
          <w:color w:val="auto"/>
          <w:u w:val="none"/>
        </w:rPr>
        <w:t xml:space="preserve"> </w:t>
      </w:r>
      <w:r w:rsidRPr="00E54A0B">
        <w:rPr>
          <w:rFonts w:ascii="Times New Roman" w:hAnsi="Times New Roman"/>
          <w:color w:val="auto"/>
          <w:u w:val="none"/>
        </w:rPr>
        <w:t>“Authorized Representative”: a legal representative of the Candidate (according to the Candidates statutes/bylaws) thereof or a specifically authorised representative (by a decision issued by the Candidate’s competent body), as the case may be, who has the power to bind the Candidate and also has the authority to sign and submit the Candidate’s Offer;</w:t>
      </w:r>
    </w:p>
    <w:p w14:paraId="4C1782B7"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“Binding Declaration”: refers to the Binding Declaration as per Law 1599/1986 or in the case of a foreign candidate a text of analogous form of evidence, in accordance with the provisions of the country of provenance thereof, signed by the Authorized Representative. In all cases where there is a reference to the term “Binding Declaration”, it is intended that such is effected by certification of the original signature of the signatory; </w:t>
      </w:r>
    </w:p>
    <w:p w14:paraId="3CFE729C"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lang w:val="en-US"/>
        </w:rPr>
        <w:t>“Call”: the said document;</w:t>
      </w:r>
    </w:p>
    <w:p w14:paraId="087F9322"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“Candidate”: The legal entities/companies submitting participating in the Tender by submitting an Offer;</w:t>
      </w:r>
    </w:p>
    <w:p w14:paraId="213C2544"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“Central Protocol”: The office of PPA’s central protocol located at PPA’s premises at 10, </w:t>
      </w:r>
      <w:proofErr w:type="spellStart"/>
      <w:r w:rsidRPr="00E54A0B">
        <w:rPr>
          <w:rFonts w:ascii="Times New Roman" w:hAnsi="Times New Roman"/>
          <w:color w:val="auto"/>
          <w:u w:val="none"/>
        </w:rPr>
        <w:t>Akti</w:t>
      </w:r>
      <w:proofErr w:type="spellEnd"/>
      <w:r w:rsidRPr="00E54A0B">
        <w:rPr>
          <w:rFonts w:ascii="Times New Roman" w:hAnsi="Times New Roman"/>
          <w:color w:val="auto"/>
          <w:u w:val="none"/>
        </w:rPr>
        <w:t xml:space="preserve"> </w:t>
      </w:r>
      <w:proofErr w:type="spellStart"/>
      <w:r w:rsidRPr="00E54A0B">
        <w:rPr>
          <w:rFonts w:ascii="Times New Roman" w:hAnsi="Times New Roman"/>
          <w:color w:val="auto"/>
          <w:u w:val="none"/>
        </w:rPr>
        <w:t>Miaouli</w:t>
      </w:r>
      <w:proofErr w:type="spellEnd"/>
      <w:r w:rsidRPr="00E54A0B">
        <w:rPr>
          <w:rFonts w:ascii="Times New Roman" w:hAnsi="Times New Roman"/>
          <w:color w:val="auto"/>
          <w:u w:val="none"/>
        </w:rPr>
        <w:t>, Piraeus, Greece;</w:t>
      </w:r>
    </w:p>
    <w:p w14:paraId="1B6E7819"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“Construction Contractors”: the legal entities or any person that will be awarded with a construction contract for the execution of works of CAPEX I;</w:t>
      </w:r>
    </w:p>
    <w:p w14:paraId="78021B1D"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“Contracting Authority”: is the Piraeus Port Authority S.A.;</w:t>
      </w:r>
    </w:p>
    <w:p w14:paraId="03D7250B"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 “Eligible Bank”: means a bank or credit institution that is lawfully established and operating: (</w:t>
      </w:r>
      <w:proofErr w:type="spellStart"/>
      <w:r w:rsidRPr="00E54A0B">
        <w:rPr>
          <w:rFonts w:ascii="Times New Roman" w:hAnsi="Times New Roman"/>
          <w:color w:val="auto"/>
          <w:u w:val="none"/>
        </w:rPr>
        <w:t>i</w:t>
      </w:r>
      <w:proofErr w:type="spellEnd"/>
      <w:r w:rsidRPr="00E54A0B">
        <w:rPr>
          <w:rFonts w:ascii="Times New Roman" w:hAnsi="Times New Roman"/>
          <w:color w:val="auto"/>
          <w:u w:val="none"/>
        </w:rPr>
        <w:t>) in a jurisdiction that is an EU, EEA, OECD or FATF member state or member country; or (ii) in another jurisdiction that has a long-term debt rating of A- (or equivalent) or superior by at least two of Standard &amp; Poor's, Fitch or Moody's;</w:t>
      </w:r>
    </w:p>
    <w:p w14:paraId="6FB4D40F"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“PMD’s Agreement”: has the meaning of para. </w:t>
      </w:r>
      <w:r w:rsidRPr="00E54A0B">
        <w:rPr>
          <w:color w:val="auto"/>
          <w:u w:val="none"/>
        </w:rPr>
        <w:fldChar w:fldCharType="begin"/>
      </w:r>
      <w:r w:rsidRPr="00E54A0B">
        <w:rPr>
          <w:color w:val="auto"/>
          <w:u w:val="none"/>
        </w:rPr>
        <w:instrText xml:space="preserve"> REF _Ref470109400 \r \h  \* MERGEFORMAT </w:instrText>
      </w:r>
      <w:r w:rsidRPr="00E54A0B">
        <w:rPr>
          <w:color w:val="auto"/>
          <w:u w:val="none"/>
        </w:rPr>
      </w:r>
      <w:r w:rsidRPr="00E54A0B">
        <w:rPr>
          <w:color w:val="auto"/>
          <w:u w:val="none"/>
        </w:rPr>
        <w:fldChar w:fldCharType="separate"/>
      </w:r>
      <w:r w:rsidRPr="00E54A0B">
        <w:rPr>
          <w:rFonts w:ascii="Times New Roman" w:hAnsi="Times New Roman"/>
          <w:color w:val="auto"/>
          <w:u w:val="none"/>
        </w:rPr>
        <w:t>2.2.1</w:t>
      </w:r>
      <w:r w:rsidRPr="00E54A0B">
        <w:rPr>
          <w:color w:val="auto"/>
          <w:u w:val="none"/>
        </w:rPr>
        <w:fldChar w:fldCharType="end"/>
      </w:r>
      <w:r w:rsidRPr="00E54A0B">
        <w:rPr>
          <w:rFonts w:ascii="Times New Roman" w:hAnsi="Times New Roman"/>
          <w:color w:val="auto"/>
          <w:u w:val="none"/>
          <w:lang w:val="en-US"/>
        </w:rPr>
        <w:t xml:space="preserve"> </w:t>
      </w:r>
      <w:r w:rsidRPr="00E54A0B">
        <w:rPr>
          <w:rFonts w:ascii="Times New Roman" w:hAnsi="Times New Roman"/>
          <w:color w:val="auto"/>
          <w:u w:val="none"/>
        </w:rPr>
        <w:t xml:space="preserve">hereof; </w:t>
      </w:r>
    </w:p>
    <w:p w14:paraId="07384514"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“Interested Parties”: Companies that have an interest to submit a binding Offer;</w:t>
      </w:r>
    </w:p>
    <w:p w14:paraId="14BECD09"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“Evaluation Committee or Committee”: is the committee awarded with the authority to unseal and evaluate the Offers; </w:t>
      </w:r>
    </w:p>
    <w:p w14:paraId="76CC91A8"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“Financial Proposal”: </w:t>
      </w:r>
      <w:r w:rsidRPr="00E54A0B">
        <w:rPr>
          <w:rFonts w:ascii="Times New Roman" w:hAnsi="Times New Roman"/>
          <w:color w:val="auto"/>
          <w:u w:val="none"/>
          <w:lang w:val="en-US"/>
        </w:rPr>
        <w:t>has the meaning of para. 7.2 hereof;</w:t>
      </w:r>
    </w:p>
    <w:p w14:paraId="20FCCD7F"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“First CAPEX Period or CAPEX I”: has the meaning defined in para </w:t>
      </w:r>
      <w:r w:rsidRPr="00E54A0B">
        <w:rPr>
          <w:color w:val="auto"/>
          <w:u w:val="none"/>
        </w:rPr>
        <w:fldChar w:fldCharType="begin"/>
      </w:r>
      <w:r w:rsidRPr="00E54A0B">
        <w:rPr>
          <w:color w:val="auto"/>
          <w:u w:val="none"/>
        </w:rPr>
        <w:instrText xml:space="preserve"> REF _Ref470112302 \r \p \h  \* MERGEFORMAT </w:instrText>
      </w:r>
      <w:r w:rsidRPr="00E54A0B">
        <w:rPr>
          <w:color w:val="auto"/>
          <w:u w:val="none"/>
        </w:rPr>
      </w:r>
      <w:r w:rsidRPr="00E54A0B">
        <w:rPr>
          <w:color w:val="auto"/>
          <w:u w:val="none"/>
        </w:rPr>
        <w:fldChar w:fldCharType="separate"/>
      </w:r>
      <w:r w:rsidRPr="00E54A0B">
        <w:rPr>
          <w:rFonts w:ascii="Times New Roman" w:hAnsi="Times New Roman"/>
          <w:color w:val="auto"/>
          <w:u w:val="none"/>
        </w:rPr>
        <w:t>2.4.2 below</w:t>
      </w:r>
      <w:r w:rsidRPr="00E54A0B">
        <w:rPr>
          <w:color w:val="auto"/>
          <w:u w:val="none"/>
        </w:rPr>
        <w:fldChar w:fldCharType="end"/>
      </w:r>
      <w:r w:rsidRPr="00E54A0B">
        <w:rPr>
          <w:rFonts w:ascii="Times New Roman" w:hAnsi="Times New Roman"/>
          <w:color w:val="auto"/>
          <w:u w:val="none"/>
        </w:rPr>
        <w:t xml:space="preserve"> hereof;</w:t>
      </w:r>
    </w:p>
    <w:p w14:paraId="1D645788"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“Folder of Offer”: has the meaning of para.</w:t>
      </w:r>
      <w:r w:rsidRPr="00E54A0B">
        <w:rPr>
          <w:rFonts w:ascii="Times New Roman" w:hAnsi="Times New Roman"/>
          <w:color w:val="auto"/>
          <w:u w:val="none"/>
          <w:lang w:val="en-US"/>
        </w:rPr>
        <w:t xml:space="preserve"> 8.2 </w:t>
      </w:r>
      <w:r w:rsidRPr="00E54A0B">
        <w:rPr>
          <w:rFonts w:ascii="Times New Roman" w:hAnsi="Times New Roman"/>
          <w:color w:val="auto"/>
          <w:u w:val="none"/>
        </w:rPr>
        <w:t>hereof</w:t>
      </w:r>
      <w:r w:rsidRPr="00E54A0B">
        <w:rPr>
          <w:rFonts w:ascii="Times New Roman" w:hAnsi="Times New Roman"/>
          <w:color w:val="auto"/>
          <w:u w:val="none"/>
          <w:lang w:val="en-US"/>
        </w:rPr>
        <w:t>;</w:t>
      </w:r>
    </w:p>
    <w:p w14:paraId="2D7EC071"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lastRenderedPageBreak/>
        <w:t>“Guarantee Amount”: has the meaning or para. 6.1 hereof</w:t>
      </w:r>
      <w:r w:rsidRPr="00E54A0B">
        <w:rPr>
          <w:rFonts w:ascii="Times New Roman" w:hAnsi="Times New Roman"/>
          <w:color w:val="auto"/>
          <w:u w:val="none"/>
          <w:lang w:val="en-US"/>
        </w:rPr>
        <w:t>;</w:t>
      </w:r>
    </w:p>
    <w:p w14:paraId="72A98631"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“Offer”: The offer to be submitted by the Candidates in the frame of this Tender </w:t>
      </w:r>
      <w:r w:rsidRPr="00E54A0B">
        <w:rPr>
          <w:rFonts w:ascii="Times New Roman" w:hAnsi="Times New Roman"/>
          <w:color w:val="auto"/>
          <w:u w:val="none"/>
          <w:lang w:val="en-US"/>
        </w:rPr>
        <w:t>and/</w:t>
      </w:r>
      <w:r w:rsidRPr="00E54A0B">
        <w:rPr>
          <w:rFonts w:ascii="Times New Roman" w:hAnsi="Times New Roman"/>
          <w:color w:val="auto"/>
          <w:u w:val="none"/>
        </w:rPr>
        <w:t>or the main folder of the offer which includes three sub-folders: (</w:t>
      </w:r>
      <w:proofErr w:type="spellStart"/>
      <w:r w:rsidRPr="00E54A0B">
        <w:rPr>
          <w:rFonts w:ascii="Times New Roman" w:hAnsi="Times New Roman"/>
          <w:color w:val="auto"/>
          <w:u w:val="none"/>
        </w:rPr>
        <w:t>i</w:t>
      </w:r>
      <w:proofErr w:type="spellEnd"/>
      <w:r w:rsidRPr="00E54A0B">
        <w:rPr>
          <w:rFonts w:ascii="Times New Roman" w:hAnsi="Times New Roman"/>
          <w:color w:val="auto"/>
          <w:u w:val="none"/>
        </w:rPr>
        <w:t xml:space="preserve">) the Participation Supporting Documentation, (ii) the Specialised Knowledge and the Evidence of Expertise and (iii) the Financial Proposal; </w:t>
      </w:r>
    </w:p>
    <w:p w14:paraId="6C8DE927"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“PPA”: The </w:t>
      </w:r>
      <w:proofErr w:type="spellStart"/>
      <w:r w:rsidRPr="00E54A0B">
        <w:rPr>
          <w:rFonts w:ascii="Times New Roman" w:hAnsi="Times New Roman"/>
          <w:color w:val="auto"/>
          <w:u w:val="none"/>
        </w:rPr>
        <w:t>societe</w:t>
      </w:r>
      <w:proofErr w:type="spellEnd"/>
      <w:r w:rsidRPr="00E54A0B">
        <w:rPr>
          <w:rFonts w:ascii="Times New Roman" w:hAnsi="Times New Roman"/>
          <w:color w:val="auto"/>
          <w:u w:val="none"/>
        </w:rPr>
        <w:t xml:space="preserve"> </w:t>
      </w:r>
      <w:proofErr w:type="spellStart"/>
      <w:r w:rsidRPr="00E54A0B">
        <w:rPr>
          <w:rFonts w:ascii="Times New Roman" w:hAnsi="Times New Roman"/>
          <w:color w:val="auto"/>
          <w:u w:val="none"/>
        </w:rPr>
        <w:t>anonyme</w:t>
      </w:r>
      <w:proofErr w:type="spellEnd"/>
      <w:r w:rsidRPr="00E54A0B">
        <w:rPr>
          <w:rFonts w:ascii="Times New Roman" w:hAnsi="Times New Roman"/>
          <w:color w:val="auto"/>
          <w:u w:val="none"/>
        </w:rPr>
        <w:t xml:space="preserve"> under the corporate name “Piraeus Port Authority S.A.”;</w:t>
      </w:r>
    </w:p>
    <w:p w14:paraId="1B3677FA"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“Project”: the overall services of a Project Manager and Designer that will be according to the process described herein;  </w:t>
      </w:r>
    </w:p>
    <w:p w14:paraId="13A58093" w14:textId="77777777" w:rsidR="00E54A0B" w:rsidRPr="00E54A0B" w:rsidRDefault="00E54A0B" w:rsidP="00E54A0B">
      <w:pPr>
        <w:pStyle w:val="a0"/>
        <w:numPr>
          <w:ilvl w:val="0"/>
          <w:numId w:val="10"/>
        </w:numPr>
        <w:rPr>
          <w:rFonts w:ascii="Times New Roman" w:hAnsi="Times New Roman"/>
          <w:color w:val="auto"/>
          <w:u w:val="none"/>
          <w:lang w:val="el-GR"/>
        </w:rPr>
      </w:pPr>
      <w:r w:rsidRPr="00E54A0B">
        <w:rPr>
          <w:rFonts w:ascii="Times New Roman" w:hAnsi="Times New Roman"/>
          <w:color w:val="auto"/>
          <w:u w:val="none"/>
        </w:rPr>
        <w:t xml:space="preserve">“Project Team”: the team of the Candidate’s personnel that will be occupied in the Project, as per para. 7.1 </w:t>
      </w:r>
      <w:r w:rsidRPr="00E54A0B">
        <w:rPr>
          <w:rFonts w:ascii="Times New Roman" w:hAnsi="Times New Roman"/>
          <w:color w:val="auto"/>
          <w:u w:val="none"/>
          <w:lang w:val="el-GR"/>
        </w:rPr>
        <w:t>(</w:t>
      </w:r>
      <w:r w:rsidRPr="00E54A0B">
        <w:rPr>
          <w:rFonts w:ascii="Times New Roman" w:hAnsi="Times New Roman"/>
          <w:color w:val="auto"/>
          <w:u w:val="none"/>
          <w:lang w:val="en-US"/>
        </w:rPr>
        <w:t>ii</w:t>
      </w:r>
      <w:r w:rsidRPr="00E54A0B">
        <w:rPr>
          <w:rFonts w:ascii="Times New Roman" w:hAnsi="Times New Roman"/>
          <w:color w:val="auto"/>
          <w:u w:val="none"/>
          <w:lang w:val="el-GR"/>
        </w:rPr>
        <w:t xml:space="preserve">) </w:t>
      </w:r>
      <w:r w:rsidRPr="00E54A0B">
        <w:rPr>
          <w:rFonts w:ascii="Times New Roman" w:hAnsi="Times New Roman"/>
          <w:color w:val="auto"/>
          <w:u w:val="none"/>
          <w:lang w:val="en-US"/>
        </w:rPr>
        <w:t>hereof</w:t>
      </w:r>
      <w:r w:rsidRPr="00E54A0B">
        <w:rPr>
          <w:rFonts w:ascii="Times New Roman" w:hAnsi="Times New Roman"/>
          <w:color w:val="auto"/>
          <w:u w:val="none"/>
          <w:lang w:val="el-GR"/>
        </w:rPr>
        <w:t>;</w:t>
      </w:r>
    </w:p>
    <w:p w14:paraId="4F423735"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“Second CAPEX Period or CAPEX II”: has the meaning defined in para </w:t>
      </w:r>
      <w:r w:rsidRPr="00E54A0B">
        <w:rPr>
          <w:color w:val="auto"/>
          <w:u w:val="none"/>
        </w:rPr>
        <w:fldChar w:fldCharType="begin"/>
      </w:r>
      <w:r w:rsidRPr="00E54A0B">
        <w:rPr>
          <w:color w:val="auto"/>
          <w:u w:val="none"/>
        </w:rPr>
        <w:instrText xml:space="preserve"> REF _Ref435797885 \r \h  \* MERGEFORMAT </w:instrText>
      </w:r>
      <w:r w:rsidRPr="00E54A0B">
        <w:rPr>
          <w:color w:val="auto"/>
          <w:u w:val="none"/>
        </w:rPr>
      </w:r>
      <w:r w:rsidRPr="00E54A0B">
        <w:rPr>
          <w:color w:val="auto"/>
          <w:u w:val="none"/>
        </w:rPr>
        <w:fldChar w:fldCharType="separate"/>
      </w:r>
      <w:r w:rsidRPr="00E54A0B">
        <w:rPr>
          <w:rFonts w:ascii="Times New Roman" w:hAnsi="Times New Roman"/>
          <w:color w:val="auto"/>
          <w:u w:val="none"/>
        </w:rPr>
        <w:t>2.4.3</w:t>
      </w:r>
      <w:r w:rsidRPr="00E54A0B">
        <w:rPr>
          <w:color w:val="auto"/>
          <w:u w:val="none"/>
        </w:rPr>
        <w:fldChar w:fldCharType="end"/>
      </w:r>
      <w:r w:rsidRPr="00E54A0B">
        <w:rPr>
          <w:rFonts w:ascii="Times New Roman" w:hAnsi="Times New Roman"/>
          <w:color w:val="auto"/>
          <w:u w:val="none"/>
        </w:rPr>
        <w:t xml:space="preserve"> hereof;</w:t>
      </w:r>
    </w:p>
    <w:p w14:paraId="3A4CC1BF"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Sub-contractor: has the meaning of para. 2.3.</w:t>
      </w:r>
      <w:r w:rsidRPr="00E54A0B">
        <w:rPr>
          <w:color w:val="auto"/>
          <w:u w:val="none"/>
        </w:rPr>
        <w:t>3</w:t>
      </w:r>
      <w:r w:rsidRPr="00E54A0B">
        <w:rPr>
          <w:rFonts w:ascii="Times New Roman" w:hAnsi="Times New Roman"/>
          <w:color w:val="auto"/>
          <w:u w:val="none"/>
        </w:rPr>
        <w:t xml:space="preserve"> hereof</w:t>
      </w:r>
      <w:r w:rsidRPr="00E54A0B">
        <w:rPr>
          <w:rFonts w:ascii="Times New Roman" w:hAnsi="Times New Roman"/>
          <w:color w:val="auto"/>
          <w:u w:val="none"/>
          <w:lang w:val="el-GR"/>
        </w:rPr>
        <w:t>;</w:t>
      </w:r>
    </w:p>
    <w:p w14:paraId="2DB19FE5"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 xml:space="preserve">“Technical Proposal”: </w:t>
      </w:r>
      <w:r w:rsidRPr="00E54A0B">
        <w:rPr>
          <w:rFonts w:ascii="Times New Roman" w:hAnsi="Times New Roman"/>
          <w:color w:val="auto"/>
          <w:u w:val="none"/>
          <w:lang w:val="en-US"/>
        </w:rPr>
        <w:t>has the meaning of para. 7.1 hereof;</w:t>
      </w:r>
    </w:p>
    <w:p w14:paraId="124FD010"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lang w:val="en-US"/>
        </w:rPr>
        <w:t xml:space="preserve">“Temporary PMD”: has the meaning of para. </w:t>
      </w:r>
      <w:r w:rsidRPr="00E54A0B">
        <w:rPr>
          <w:color w:val="auto"/>
          <w:u w:val="none"/>
        </w:rPr>
        <w:fldChar w:fldCharType="begin"/>
      </w:r>
      <w:r w:rsidRPr="00E54A0B">
        <w:rPr>
          <w:color w:val="auto"/>
          <w:u w:val="none"/>
        </w:rPr>
        <w:instrText xml:space="preserve"> REF _Ref470181895 \r \h  \* MERGEFORMAT </w:instrText>
      </w:r>
      <w:r w:rsidRPr="00E54A0B">
        <w:rPr>
          <w:color w:val="auto"/>
          <w:u w:val="none"/>
        </w:rPr>
      </w:r>
      <w:r w:rsidRPr="00E54A0B">
        <w:rPr>
          <w:color w:val="auto"/>
          <w:u w:val="none"/>
        </w:rPr>
        <w:fldChar w:fldCharType="separate"/>
      </w:r>
      <w:r w:rsidRPr="00E54A0B">
        <w:rPr>
          <w:rFonts w:ascii="Times New Roman" w:hAnsi="Times New Roman"/>
          <w:color w:val="auto"/>
          <w:u w:val="none"/>
          <w:lang w:val="en-US"/>
        </w:rPr>
        <w:t>9.1.5</w:t>
      </w:r>
      <w:r w:rsidRPr="00E54A0B">
        <w:rPr>
          <w:color w:val="auto"/>
          <w:u w:val="none"/>
        </w:rPr>
        <w:fldChar w:fldCharType="end"/>
      </w:r>
      <w:r w:rsidRPr="00E54A0B">
        <w:rPr>
          <w:rFonts w:ascii="Times New Roman" w:hAnsi="Times New Roman"/>
          <w:color w:val="auto"/>
          <w:u w:val="none"/>
          <w:lang w:val="en-US"/>
        </w:rPr>
        <w:t xml:space="preserve"> hereof;</w:t>
      </w:r>
    </w:p>
    <w:p w14:paraId="1AEDAE50"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“Tender”: the tender process described in this document;</w:t>
      </w:r>
    </w:p>
    <w:p w14:paraId="2B44E4E4" w14:textId="77777777" w:rsidR="00E54A0B" w:rsidRPr="00E54A0B" w:rsidRDefault="00E54A0B" w:rsidP="00E54A0B">
      <w:pPr>
        <w:pStyle w:val="a0"/>
        <w:numPr>
          <w:ilvl w:val="0"/>
          <w:numId w:val="10"/>
        </w:numPr>
        <w:rPr>
          <w:rFonts w:ascii="Times New Roman" w:hAnsi="Times New Roman"/>
          <w:color w:val="auto"/>
          <w:u w:val="none"/>
        </w:rPr>
      </w:pPr>
      <w:r w:rsidRPr="00E54A0B">
        <w:rPr>
          <w:rFonts w:ascii="Times New Roman" w:hAnsi="Times New Roman"/>
          <w:color w:val="auto"/>
          <w:u w:val="none"/>
        </w:rPr>
        <w:t>“Tender Bank Guarantee”: has the meaning of para.</w:t>
      </w:r>
      <w:r w:rsidRPr="00E54A0B">
        <w:rPr>
          <w:rFonts w:ascii="Times New Roman" w:hAnsi="Times New Roman"/>
          <w:color w:val="auto"/>
          <w:u w:val="none"/>
          <w:lang w:val="en-US"/>
        </w:rPr>
        <w:t xml:space="preserve"> 6.1 </w:t>
      </w:r>
      <w:r w:rsidRPr="00E54A0B">
        <w:rPr>
          <w:rFonts w:ascii="Times New Roman" w:hAnsi="Times New Roman"/>
          <w:color w:val="auto"/>
          <w:u w:val="none"/>
        </w:rPr>
        <w:t>hereof;</w:t>
      </w:r>
    </w:p>
    <w:p w14:paraId="0D0DD0A7" w14:textId="77777777" w:rsidR="00E54A0B" w:rsidRPr="00E54A0B" w:rsidRDefault="00E54A0B" w:rsidP="00E54A0B">
      <w:pPr>
        <w:spacing w:before="120" w:after="0" w:line="240" w:lineRule="auto"/>
        <w:ind w:left="1040"/>
        <w:jc w:val="both"/>
        <w:rPr>
          <w:rFonts w:ascii="Times New Roman" w:eastAsiaTheme="minorHAnsi" w:hAnsi="Times New Roman"/>
        </w:rPr>
      </w:pPr>
    </w:p>
    <w:p w14:paraId="660A57A1" w14:textId="77777777" w:rsidR="00E54A0B" w:rsidRPr="00E54A0B" w:rsidRDefault="00E54A0B" w:rsidP="00E54A0B">
      <w:pPr>
        <w:pStyle w:val="a0"/>
        <w:numPr>
          <w:ilvl w:val="0"/>
          <w:numId w:val="0"/>
        </w:numPr>
        <w:ind w:left="720" w:hanging="40"/>
        <w:rPr>
          <w:rFonts w:ascii="Times New Roman" w:hAnsi="Times New Roman"/>
          <w:color w:val="auto"/>
          <w:u w:val="none"/>
        </w:rPr>
      </w:pPr>
      <w:r w:rsidRPr="00E54A0B">
        <w:rPr>
          <w:rFonts w:ascii="Times New Roman" w:hAnsi="Times New Roman"/>
          <w:color w:val="auto"/>
          <w:u w:val="none"/>
        </w:rPr>
        <w:t xml:space="preserve">Capitalised terms referring to the 2016 HRCA and not defined herein shall be used as defined in the 2016 HRCA. </w:t>
      </w:r>
    </w:p>
    <w:p w14:paraId="35D0A7D6" w14:textId="77777777" w:rsidR="00E54A0B" w:rsidRPr="00E54A0B" w:rsidRDefault="00E54A0B" w:rsidP="00E54A0B">
      <w:pPr>
        <w:pStyle w:val="a0"/>
        <w:numPr>
          <w:ilvl w:val="0"/>
          <w:numId w:val="0"/>
        </w:numPr>
        <w:ind w:left="1400"/>
        <w:rPr>
          <w:rFonts w:ascii="Times New Roman" w:hAnsi="Times New Roman"/>
          <w:color w:val="auto"/>
          <w:u w:val="none"/>
          <w:lang w:val="en-US"/>
        </w:rPr>
      </w:pPr>
    </w:p>
    <w:p w14:paraId="20C3893F" w14:textId="77777777" w:rsidR="00E54A0B" w:rsidRPr="00A32767" w:rsidRDefault="00E54A0B" w:rsidP="00E54A0B">
      <w:pPr>
        <w:pStyle w:val="1"/>
        <w:rPr>
          <w:rFonts w:ascii="Times New Roman" w:hAnsi="Times New Roman" w:cs="Times New Roman"/>
          <w:color w:val="1F4E79" w:themeColor="accent1" w:themeShade="80"/>
        </w:rPr>
      </w:pPr>
      <w:bookmarkStart w:id="2" w:name="_Toc472524647"/>
      <w:r w:rsidRPr="00A32767">
        <w:rPr>
          <w:rFonts w:ascii="Times New Roman" w:hAnsi="Times New Roman" w:cs="Times New Roman"/>
          <w:color w:val="1F4E79" w:themeColor="accent1" w:themeShade="80"/>
          <w:lang w:val="en-US"/>
        </w:rPr>
        <w:lastRenderedPageBreak/>
        <w:t>IN GENERAL</w:t>
      </w:r>
      <w:bookmarkEnd w:id="2"/>
    </w:p>
    <w:p w14:paraId="0874FAD3" w14:textId="77777777" w:rsidR="00E54A0B" w:rsidRPr="004F3847" w:rsidRDefault="00E54A0B" w:rsidP="00E54A0B">
      <w:pPr>
        <w:pStyle w:val="2"/>
        <w:rPr>
          <w:rFonts w:ascii="Times New Roman" w:hAnsi="Times New Roman"/>
          <w:b/>
          <w:color w:val="1F4E79" w:themeColor="accent1" w:themeShade="80"/>
        </w:rPr>
      </w:pPr>
      <w:bookmarkStart w:id="3" w:name="_Toc472524648"/>
      <w:bookmarkStart w:id="4" w:name="_Ref435033596"/>
      <w:bookmarkStart w:id="5" w:name="_Toc275451983"/>
      <w:bookmarkStart w:id="6" w:name="_Toc458000044"/>
      <w:bookmarkStart w:id="7" w:name="_Toc458000116"/>
      <w:bookmarkStart w:id="8" w:name="_Toc458000605"/>
      <w:r w:rsidRPr="004F3847">
        <w:rPr>
          <w:rFonts w:ascii="Times New Roman" w:hAnsi="Times New Roman"/>
          <w:b/>
          <w:color w:val="1F4E79" w:themeColor="accent1" w:themeShade="80"/>
        </w:rPr>
        <w:t>Preamble</w:t>
      </w:r>
      <w:bookmarkEnd w:id="3"/>
    </w:p>
    <w:p w14:paraId="0AC72854" w14:textId="77777777" w:rsidR="00E54A0B" w:rsidRPr="003B0E8A" w:rsidRDefault="00E54A0B" w:rsidP="00E54A0B">
      <w:pPr>
        <w:pStyle w:val="10"/>
      </w:pPr>
      <w:r w:rsidRPr="003B0E8A">
        <w:t xml:space="preserve">The port of Piraeus (Port of Piraeus) is the largest port in Greece, spanning a coastline length of more than twenty-four kilometres and expanding over an aggregate area exceeding five million square meters. The geographic location of the Port of Piraeus makes it a vital transportation, trade and supply, tourism and communications hub connecting the Greek islands with the mainland, as well as being an international centre of marine tourism and the commercial carriage of goods. The position of the Port of Piraeus is conducive to its operation both as a port for the wider area of Greece and for the Balkans and Black Sea countries. </w:t>
      </w:r>
    </w:p>
    <w:p w14:paraId="1562D06C" w14:textId="77777777" w:rsidR="00E54A0B" w:rsidRPr="003B0E8A" w:rsidRDefault="00E54A0B" w:rsidP="00E54A0B">
      <w:pPr>
        <w:pStyle w:val="10"/>
      </w:pPr>
      <w:r w:rsidRPr="003B0E8A">
        <w:t>The Port of Piraeus is situated at the intersection of sea routes linking the Mediterranean with Northern Europe and its geographic position (south of the 38th parallel) enables major line ships to access it without significant deviation from the Far East trade routes. The Port of Piraeus hosts a complex and unique variety of activities, including: ferry/passenger shipping (it is the largest passenger port in Europe), servicing of all types of cargo, cruise, vessel repair activities, as well as the Port of Piraeus free zone (a control type I customs free zone) operating under applicable tax and customs legislation in the area currently designated pursuant to Decisions Δ18/7.8.2013 (Government Gazette B’ 2038/22.8.2013) and Δ18/9.9.2013 (Government Gazette B’ 2330/17.9.2013) of the Minister of Finance (Piraeus Free Zone).</w:t>
      </w:r>
      <w:bookmarkEnd w:id="4"/>
    </w:p>
    <w:p w14:paraId="0AE271AA" w14:textId="77777777" w:rsidR="00E54A0B" w:rsidRPr="004F3847" w:rsidRDefault="00E54A0B" w:rsidP="00E54A0B">
      <w:pPr>
        <w:pStyle w:val="2"/>
        <w:rPr>
          <w:rFonts w:ascii="Times New Roman" w:hAnsi="Times New Roman"/>
          <w:b/>
          <w:color w:val="1F4E79" w:themeColor="accent1" w:themeShade="80"/>
        </w:rPr>
      </w:pPr>
      <w:bookmarkStart w:id="9" w:name="_Toc472524649"/>
      <w:r w:rsidRPr="004F3847">
        <w:rPr>
          <w:rFonts w:ascii="Times New Roman" w:hAnsi="Times New Roman"/>
          <w:b/>
          <w:color w:val="1F4E79" w:themeColor="accent1" w:themeShade="80"/>
        </w:rPr>
        <w:t>The Piraeus Port Authority S.A. (PPA)</w:t>
      </w:r>
      <w:bookmarkEnd w:id="9"/>
      <w:r w:rsidRPr="004F3847">
        <w:rPr>
          <w:rFonts w:ascii="Times New Roman" w:hAnsi="Times New Roman"/>
          <w:b/>
          <w:color w:val="1F4E79" w:themeColor="accent1" w:themeShade="80"/>
        </w:rPr>
        <w:t xml:space="preserve"> </w:t>
      </w:r>
    </w:p>
    <w:p w14:paraId="2C2F439A" w14:textId="77777777" w:rsidR="00E54A0B" w:rsidRPr="00B801F3" w:rsidRDefault="00E54A0B" w:rsidP="00E54A0B">
      <w:pPr>
        <w:pStyle w:val="10"/>
        <w:ind w:firstLine="28"/>
      </w:pPr>
      <w:r w:rsidRPr="00B801F3">
        <w:t>PPA is the legal entity entrusted with the administration and operation of the Port of Piraeus. It was established as a legal entity of public law by virtue of Law 4748/1930, which was restated by Compulsory Law 1559/1950 and ratified by Law 1630/1951, each as subsequently amended and supplemented. In 1999 PPA was transformed into a stock corporation (</w:t>
      </w:r>
      <w:proofErr w:type="spellStart"/>
      <w:r w:rsidRPr="00B801F3">
        <w:t>société</w:t>
      </w:r>
      <w:proofErr w:type="spellEnd"/>
      <w:r w:rsidRPr="00B801F3">
        <w:t xml:space="preserve"> </w:t>
      </w:r>
      <w:proofErr w:type="spellStart"/>
      <w:r w:rsidRPr="00B801F3">
        <w:t>anonyme</w:t>
      </w:r>
      <w:proofErr w:type="spellEnd"/>
      <w:r w:rsidRPr="00B801F3">
        <w:t xml:space="preserve">). </w:t>
      </w:r>
    </w:p>
    <w:p w14:paraId="2C41314E" w14:textId="77777777" w:rsidR="00E54A0B" w:rsidRPr="004F3847" w:rsidRDefault="00E54A0B" w:rsidP="00E54A0B">
      <w:pPr>
        <w:pStyle w:val="10"/>
        <w:ind w:firstLine="28"/>
        <w:rPr>
          <w:b/>
        </w:rPr>
      </w:pPr>
      <w:r w:rsidRPr="00B801F3">
        <w:t xml:space="preserve">In April 2016, following an open public tender process, the Hellenic Republic Asset Development Fund (HRADF), under its capacity as the major shareholder of PPA, and COSCO HK Ltd entered into a Shares Purchase Agreement (hereinafter: SPA) for the acquisition of the majority participation of 67% in the share capital of PPA. In August 2016 (hereinafter: Closing </w:t>
      </w:r>
      <w:proofErr w:type="gramStart"/>
      <w:r w:rsidRPr="00B801F3">
        <w:t>I</w:t>
      </w:r>
      <w:proofErr w:type="gramEnd"/>
      <w:r w:rsidRPr="00B801F3">
        <w:t xml:space="preserve"> day), after the satisfaction of certain conditions precedent, the SPA was effected by the execution of the transaction and the transfer of PPA’s majority shares from HRADF to COSCO HK Ltd. On Closing </w:t>
      </w:r>
      <w:proofErr w:type="gramStart"/>
      <w:r w:rsidRPr="00B801F3">
        <w:t>I</w:t>
      </w:r>
      <w:proofErr w:type="gramEnd"/>
      <w:r w:rsidRPr="00B801F3">
        <w:t>, PPA ceased to be a state-owned company</w:t>
      </w:r>
      <w:r>
        <w:t xml:space="preserve"> and since that day it is a private-owned company</w:t>
      </w:r>
      <w:r w:rsidRPr="00AB1F72">
        <w:t>.</w:t>
      </w:r>
      <w:r w:rsidRPr="004F3847">
        <w:rPr>
          <w:b/>
        </w:rPr>
        <w:t xml:space="preserve"> </w:t>
      </w:r>
    </w:p>
    <w:p w14:paraId="5C0D4651" w14:textId="77777777" w:rsidR="00E54A0B" w:rsidRPr="004F3847" w:rsidRDefault="00E54A0B" w:rsidP="00E54A0B">
      <w:pPr>
        <w:pStyle w:val="2"/>
        <w:rPr>
          <w:rFonts w:ascii="Times New Roman" w:hAnsi="Times New Roman"/>
          <w:b/>
          <w:color w:val="1F4E79" w:themeColor="accent1" w:themeShade="80"/>
        </w:rPr>
      </w:pPr>
      <w:bookmarkStart w:id="10" w:name="_Toc472524650"/>
      <w:r w:rsidRPr="004F3847">
        <w:rPr>
          <w:rFonts w:ascii="Times New Roman" w:hAnsi="Times New Roman"/>
          <w:b/>
          <w:color w:val="1F4E79" w:themeColor="accent1" w:themeShade="80"/>
        </w:rPr>
        <w:lastRenderedPageBreak/>
        <w:t>The HRCA</w:t>
      </w:r>
      <w:bookmarkEnd w:id="10"/>
    </w:p>
    <w:p w14:paraId="044F681F" w14:textId="77777777" w:rsidR="00E54A0B" w:rsidRPr="00AB1F72" w:rsidRDefault="00E54A0B" w:rsidP="00E54A0B">
      <w:pPr>
        <w:pStyle w:val="10"/>
        <w:ind w:firstLine="28"/>
      </w:pPr>
      <w:bookmarkStart w:id="11" w:name="_Ref435033228"/>
      <w:r w:rsidRPr="00AB1F72">
        <w:t>Pursuant to the enabling provisions contained in the thirty-fifth article of Law 2932/2001 (Government Gazette A’ 145/27.7.2001), the Hellenic Republic and PPA entered into a concession agreement on 13 February 2002 (2002 HRCA). In the 2002 HRCA, the Hellenic Republic granted PPA the exclusive right of use and exploitation of the land, buildings and infrastructure comprising the Port of Piraeus, for an initial term of forty years, and subject to further terms and conditions. Certain amendments to the 2002 Agreement, including the extension of the concession’s term by ten years, were authorised on behalf of the Hellenic Republic by virtue of a joint ministerial decision on 19 November 2008 (Government Gazette B’ 2372/21.11.2008). These amendments were agreed upon in an addendum to the 2002 Agreement executed between the Hellenic Republic and PPA on 18 November 2008 (the 2008 HRCA). The 2002 Agreement, as amended by the 2008 Addendum (together the Old Concession Agreement), was subsequently ratified by virtue of the first and third article of Law 3654/2008 (Government Gazette A’ 57/3.4.2008).</w:t>
      </w:r>
      <w:bookmarkEnd w:id="11"/>
      <w:r w:rsidRPr="00AB1F72">
        <w:t xml:space="preserve"> </w:t>
      </w:r>
    </w:p>
    <w:p w14:paraId="755A26CE" w14:textId="77777777" w:rsidR="00E54A0B" w:rsidRPr="00AB1F72" w:rsidRDefault="00E54A0B" w:rsidP="00E54A0B">
      <w:pPr>
        <w:pStyle w:val="10"/>
        <w:ind w:firstLine="28"/>
      </w:pPr>
      <w:bookmarkStart w:id="12" w:name="_Ref435033416"/>
      <w:r w:rsidRPr="00AB1F72">
        <w:t xml:space="preserve">Against the background of the upcoming Privatisation Process and as envisaged and permitted by the Old Concession Agreement (including, without limitation, article 15.1(iii) thereof), the HRADF addressed a formal invitation to PPA, dated 25 July 2014, inviting PPA to engage in negotiations with a view to agreeing on appropriate modifications to the Existing Concession Agreement, so as to align it with the anticipated transfer of a controlling interest in PPA to the preferred investor. The Hellenic Republic and PPA engaged in good faith negotiations (which included deliberations at the level of a preparatory joint committee constituted by representatives of PPA, the Ministry of Marine and Island Policy, the Ministry of Finance) as well as subsequent re-negotiations, resulting in the finalisation and conclusion of </w:t>
      </w:r>
      <w:bookmarkEnd w:id="12"/>
      <w:r w:rsidRPr="00AB1F72">
        <w:t>a new amendment of the Old Concession Agreement (hereinafter: the 2016 HRCA), which was finally signed by the parties on 29/6/2016 and ratified by law 4404/2016 (Government Gazette A’ 126/8.7.2016).</w:t>
      </w:r>
    </w:p>
    <w:p w14:paraId="1E8F99DC" w14:textId="77777777" w:rsidR="00E54A0B" w:rsidRPr="00A32767" w:rsidRDefault="00E54A0B" w:rsidP="00E54A0B">
      <w:pPr>
        <w:pStyle w:val="a0"/>
        <w:numPr>
          <w:ilvl w:val="0"/>
          <w:numId w:val="0"/>
        </w:numPr>
        <w:ind w:left="720"/>
        <w:rPr>
          <w:rFonts w:ascii="Times New Roman" w:hAnsi="Times New Roman"/>
        </w:rPr>
      </w:pPr>
    </w:p>
    <w:p w14:paraId="060E4B7E" w14:textId="77777777" w:rsidR="00E54A0B" w:rsidRPr="00A32767" w:rsidRDefault="00E54A0B" w:rsidP="00E54A0B">
      <w:pPr>
        <w:pStyle w:val="1"/>
        <w:rPr>
          <w:rFonts w:ascii="Times New Roman" w:hAnsi="Times New Roman" w:cs="Times New Roman"/>
          <w:color w:val="1F4E79" w:themeColor="accent1" w:themeShade="80"/>
        </w:rPr>
      </w:pPr>
      <w:bookmarkStart w:id="13" w:name="_Toc472524651"/>
      <w:r w:rsidRPr="00A32767">
        <w:rPr>
          <w:rFonts w:ascii="Times New Roman" w:hAnsi="Times New Roman" w:cs="Times New Roman"/>
          <w:color w:val="1F4E79" w:themeColor="accent1" w:themeShade="80"/>
        </w:rPr>
        <w:lastRenderedPageBreak/>
        <w:t>CONTRACTING AUTHORITY – SCOPE OF TENDER</w:t>
      </w:r>
      <w:bookmarkEnd w:id="13"/>
      <w:r w:rsidRPr="00A32767">
        <w:rPr>
          <w:rFonts w:ascii="Times New Roman" w:hAnsi="Times New Roman" w:cs="Times New Roman"/>
          <w:color w:val="1F4E79" w:themeColor="accent1" w:themeShade="80"/>
        </w:rPr>
        <w:t xml:space="preserve"> </w:t>
      </w:r>
      <w:bookmarkEnd w:id="5"/>
      <w:bookmarkEnd w:id="6"/>
      <w:bookmarkEnd w:id="7"/>
      <w:bookmarkEnd w:id="8"/>
    </w:p>
    <w:p w14:paraId="6D72C795" w14:textId="77777777" w:rsidR="00E54A0B" w:rsidRPr="00931989" w:rsidRDefault="00E54A0B" w:rsidP="00E54A0B">
      <w:pPr>
        <w:pStyle w:val="2"/>
        <w:rPr>
          <w:rFonts w:ascii="Times New Roman" w:hAnsi="Times New Roman"/>
          <w:b/>
          <w:color w:val="1F4E79" w:themeColor="accent1" w:themeShade="80"/>
        </w:rPr>
      </w:pPr>
      <w:bookmarkStart w:id="14" w:name="_Toc472524652"/>
      <w:r w:rsidRPr="00931989">
        <w:rPr>
          <w:rFonts w:ascii="Times New Roman" w:hAnsi="Times New Roman"/>
          <w:b/>
          <w:color w:val="1F4E79" w:themeColor="accent1" w:themeShade="80"/>
        </w:rPr>
        <w:t>The Contracting Authority</w:t>
      </w:r>
      <w:bookmarkEnd w:id="14"/>
      <w:r w:rsidRPr="00931989">
        <w:rPr>
          <w:rFonts w:ascii="Times New Roman" w:hAnsi="Times New Roman"/>
          <w:b/>
          <w:color w:val="1F4E79" w:themeColor="accent1" w:themeShade="80"/>
        </w:rPr>
        <w:t xml:space="preserve"> </w:t>
      </w:r>
    </w:p>
    <w:p w14:paraId="675FA2C7" w14:textId="77777777" w:rsidR="00E54A0B" w:rsidRPr="00AB1F72" w:rsidRDefault="00E54A0B" w:rsidP="00E54A0B">
      <w:pPr>
        <w:pStyle w:val="10"/>
        <w:ind w:firstLine="28"/>
      </w:pPr>
      <w:r w:rsidRPr="00AB1F72">
        <w:t xml:space="preserve">The Contracting Authority is PPA.    </w:t>
      </w:r>
    </w:p>
    <w:p w14:paraId="5AF48BAD" w14:textId="77777777" w:rsidR="00E54A0B" w:rsidRPr="00AB1F72" w:rsidRDefault="00E54A0B" w:rsidP="00E54A0B">
      <w:pPr>
        <w:pStyle w:val="10"/>
        <w:ind w:firstLine="28"/>
      </w:pPr>
      <w:r w:rsidRPr="00AB1F72">
        <w:t>The address to which the offers are submitted is:</w:t>
      </w:r>
    </w:p>
    <w:p w14:paraId="729F4E73" w14:textId="77777777" w:rsidR="00E54A0B" w:rsidRPr="00A32767" w:rsidRDefault="00E54A0B" w:rsidP="00E54A0B">
      <w:pPr>
        <w:spacing w:before="120" w:after="0" w:line="360" w:lineRule="auto"/>
        <w:ind w:left="680"/>
        <w:jc w:val="center"/>
        <w:rPr>
          <w:rFonts w:ascii="Times New Roman" w:hAnsi="Times New Roman"/>
          <w:u w:val="single"/>
        </w:rPr>
      </w:pPr>
      <w:r w:rsidRPr="00A32767">
        <w:rPr>
          <w:rFonts w:ascii="Times New Roman" w:hAnsi="Times New Roman"/>
          <w:u w:val="single"/>
        </w:rPr>
        <w:t xml:space="preserve">Piraeus Port Authority S.A. </w:t>
      </w:r>
    </w:p>
    <w:p w14:paraId="6491937A" w14:textId="77777777" w:rsidR="00E54A0B" w:rsidRPr="00A32767" w:rsidRDefault="00E54A0B" w:rsidP="00E54A0B">
      <w:pPr>
        <w:spacing w:before="120" w:after="0" w:line="360" w:lineRule="auto"/>
        <w:ind w:firstLine="680"/>
        <w:jc w:val="center"/>
        <w:rPr>
          <w:rFonts w:ascii="Times New Roman" w:hAnsi="Times New Roman"/>
          <w:u w:val="single"/>
        </w:rPr>
      </w:pPr>
      <w:r>
        <w:rPr>
          <w:rFonts w:ascii="Times New Roman" w:hAnsi="Times New Roman"/>
          <w:u w:val="single"/>
        </w:rPr>
        <w:t>Central Protocol</w:t>
      </w:r>
    </w:p>
    <w:p w14:paraId="3FD39958" w14:textId="77777777" w:rsidR="00E54A0B" w:rsidRPr="00A32767" w:rsidRDefault="00E54A0B" w:rsidP="00E54A0B">
      <w:pPr>
        <w:spacing w:before="120" w:after="0" w:line="360" w:lineRule="auto"/>
        <w:ind w:left="680"/>
        <w:jc w:val="center"/>
        <w:rPr>
          <w:rFonts w:ascii="Times New Roman" w:hAnsi="Times New Roman"/>
          <w:u w:val="single"/>
        </w:rPr>
      </w:pPr>
      <w:r w:rsidRPr="00A32767">
        <w:rPr>
          <w:rFonts w:ascii="Times New Roman" w:hAnsi="Times New Roman"/>
          <w:u w:val="single"/>
        </w:rPr>
        <w:t xml:space="preserve">10, </w:t>
      </w:r>
      <w:proofErr w:type="spellStart"/>
      <w:r w:rsidRPr="00A32767">
        <w:rPr>
          <w:rFonts w:ascii="Times New Roman" w:hAnsi="Times New Roman"/>
          <w:u w:val="single"/>
        </w:rPr>
        <w:t>Akti</w:t>
      </w:r>
      <w:proofErr w:type="spellEnd"/>
      <w:r w:rsidRPr="00A32767">
        <w:rPr>
          <w:rFonts w:ascii="Times New Roman" w:hAnsi="Times New Roman"/>
          <w:u w:val="single"/>
        </w:rPr>
        <w:t xml:space="preserve"> </w:t>
      </w:r>
      <w:proofErr w:type="spellStart"/>
      <w:r w:rsidRPr="00A32767">
        <w:rPr>
          <w:rFonts w:ascii="Times New Roman" w:hAnsi="Times New Roman"/>
          <w:u w:val="single"/>
        </w:rPr>
        <w:t>Miaouli</w:t>
      </w:r>
      <w:proofErr w:type="spellEnd"/>
    </w:p>
    <w:p w14:paraId="33AE9FA2" w14:textId="77777777" w:rsidR="00E54A0B" w:rsidRDefault="00E54A0B" w:rsidP="00E54A0B">
      <w:pPr>
        <w:spacing w:before="120" w:after="0" w:line="360" w:lineRule="auto"/>
        <w:ind w:left="680"/>
        <w:jc w:val="center"/>
        <w:rPr>
          <w:rFonts w:ascii="Times New Roman" w:hAnsi="Times New Roman"/>
          <w:u w:val="single"/>
        </w:rPr>
      </w:pPr>
      <w:r w:rsidRPr="00A32767">
        <w:rPr>
          <w:rFonts w:ascii="Times New Roman" w:hAnsi="Times New Roman"/>
          <w:u w:val="single"/>
        </w:rPr>
        <w:t>185 38, Piraeus</w:t>
      </w:r>
      <w:r>
        <w:rPr>
          <w:rFonts w:ascii="Times New Roman" w:hAnsi="Times New Roman"/>
          <w:u w:val="single"/>
        </w:rPr>
        <w:t>, Greece</w:t>
      </w:r>
      <w:r w:rsidRPr="00A32767">
        <w:rPr>
          <w:rFonts w:ascii="Times New Roman" w:hAnsi="Times New Roman"/>
          <w:u w:val="single"/>
        </w:rPr>
        <w:t xml:space="preserve"> </w:t>
      </w:r>
    </w:p>
    <w:p w14:paraId="4D2EDB73" w14:textId="77777777" w:rsidR="00E54A0B" w:rsidRPr="00E035AB" w:rsidRDefault="00E54A0B" w:rsidP="00E54A0B">
      <w:pPr>
        <w:pStyle w:val="2"/>
        <w:rPr>
          <w:rFonts w:ascii="Times New Roman" w:hAnsi="Times New Roman"/>
          <w:b/>
          <w:color w:val="1F4E79" w:themeColor="accent1" w:themeShade="80"/>
        </w:rPr>
      </w:pPr>
      <w:bookmarkStart w:id="15" w:name="_Toc472524653"/>
      <w:r w:rsidRPr="00E035AB">
        <w:rPr>
          <w:rFonts w:ascii="Times New Roman" w:hAnsi="Times New Roman"/>
          <w:b/>
          <w:color w:val="1F4E79" w:themeColor="accent1" w:themeShade="80"/>
        </w:rPr>
        <w:t>The current process (hereinafter: the Tender)</w:t>
      </w:r>
      <w:bookmarkEnd w:id="15"/>
      <w:r w:rsidRPr="00E035AB">
        <w:rPr>
          <w:rFonts w:ascii="Times New Roman" w:hAnsi="Times New Roman"/>
          <w:b/>
          <w:color w:val="1F4E79" w:themeColor="accent1" w:themeShade="80"/>
        </w:rPr>
        <w:t xml:space="preserve"> </w:t>
      </w:r>
    </w:p>
    <w:p w14:paraId="19A59D33" w14:textId="77777777" w:rsidR="00E54A0B" w:rsidRPr="00AB1F72" w:rsidRDefault="00E54A0B" w:rsidP="00E54A0B">
      <w:pPr>
        <w:pStyle w:val="10"/>
        <w:ind w:firstLine="28"/>
      </w:pPr>
      <w:bookmarkStart w:id="16" w:name="_Ref470109400"/>
      <w:r w:rsidRPr="00AB1F72">
        <w:t xml:space="preserve">The scope of the Tender </w:t>
      </w:r>
      <w:bookmarkStart w:id="17" w:name="_Ref422826906"/>
      <w:r w:rsidRPr="00AB1F72">
        <w:t xml:space="preserve">shall be the entering of PPA into a consultancy Agreement with the </w:t>
      </w:r>
      <w:r>
        <w:t>Project Manager and Designer</w:t>
      </w:r>
      <w:r w:rsidRPr="00AB1F72">
        <w:t xml:space="preserve"> (hereinafter: the </w:t>
      </w:r>
      <w:r>
        <w:t>PMD</w:t>
      </w:r>
      <w:r w:rsidRPr="00AB1F72">
        <w:t>)</w:t>
      </w:r>
      <w:bookmarkEnd w:id="16"/>
      <w:r w:rsidRPr="00AB1F72">
        <w:t xml:space="preserve"> </w:t>
      </w:r>
      <w:bookmarkEnd w:id="17"/>
      <w:r>
        <w:t>who will be responsible for all necessary actions required for the compilation and approval of project design studies, the supervision of project construction and the effective application of the 2016 HRCA provisions.</w:t>
      </w:r>
    </w:p>
    <w:p w14:paraId="018C7FE1" w14:textId="77777777" w:rsidR="00E54A0B" w:rsidRPr="00AB1F72" w:rsidRDefault="00E54A0B" w:rsidP="00E54A0B">
      <w:pPr>
        <w:pStyle w:val="10"/>
        <w:ind w:firstLine="28"/>
      </w:pPr>
      <w:r w:rsidRPr="00AB1F72">
        <w:t>This Call for Tender</w:t>
      </w:r>
      <w:r>
        <w:t>s</w:t>
      </w:r>
      <w:r w:rsidRPr="00AB1F72">
        <w:t xml:space="preserve"> is available at the </w:t>
      </w:r>
      <w:r>
        <w:t>Technical Directorate</w:t>
      </w:r>
      <w:r w:rsidRPr="00AB1F72">
        <w:t xml:space="preserve"> of PPA (10, </w:t>
      </w:r>
      <w:proofErr w:type="spellStart"/>
      <w:r w:rsidRPr="00AB1F72">
        <w:t>Akti</w:t>
      </w:r>
      <w:proofErr w:type="spellEnd"/>
      <w:r w:rsidRPr="00AB1F72">
        <w:t xml:space="preserve"> </w:t>
      </w:r>
      <w:proofErr w:type="spellStart"/>
      <w:r w:rsidRPr="00AB1F72">
        <w:t>Miaouli</w:t>
      </w:r>
      <w:proofErr w:type="spellEnd"/>
      <w:r w:rsidRPr="00AB1F72">
        <w:t xml:space="preserve">, 185 38, Piraeus, Greece, Information by Mr </w:t>
      </w:r>
      <w:proofErr w:type="spellStart"/>
      <w:r w:rsidRPr="00AB1F72">
        <w:t>Pantelis</w:t>
      </w:r>
      <w:proofErr w:type="spellEnd"/>
      <w:r w:rsidRPr="00AB1F72">
        <w:t xml:space="preserve"> </w:t>
      </w:r>
      <w:proofErr w:type="spellStart"/>
      <w:r w:rsidRPr="00AB1F72">
        <w:t>Kazatzis</w:t>
      </w:r>
      <w:proofErr w:type="spellEnd"/>
      <w:r w:rsidRPr="00AB1F72">
        <w:t xml:space="preserve">) during working days and hours. </w:t>
      </w:r>
      <w:r>
        <w:t xml:space="preserve">Therefore, </w:t>
      </w:r>
      <w:r w:rsidRPr="00AB1F72">
        <w:t xml:space="preserve">Interested Parties may </w:t>
      </w:r>
      <w:r>
        <w:t xml:space="preserve">also </w:t>
      </w:r>
      <w:r w:rsidRPr="00AB1F72">
        <w:t>receive</w:t>
      </w:r>
      <w:r>
        <w:t xml:space="preserve"> (if they wish)</w:t>
      </w:r>
      <w:r w:rsidRPr="00AB1F72">
        <w:t xml:space="preserve"> </w:t>
      </w:r>
      <w:r>
        <w:t xml:space="preserve">a hard copy of </w:t>
      </w:r>
      <w:r w:rsidRPr="00AB1F72">
        <w:t>the Call for Tender</w:t>
      </w:r>
      <w:r>
        <w:t>s</w:t>
      </w:r>
      <w:r w:rsidRPr="00AB1F72">
        <w:t xml:space="preserve">, until </w:t>
      </w:r>
      <w:r>
        <w:t>7</w:t>
      </w:r>
      <w:r w:rsidRPr="00AB1F72">
        <w:t xml:space="preserve"> days (included), prior to the expiry of the time limit for the submission of offers, </w:t>
      </w:r>
      <w:r>
        <w:t>from the above directorate</w:t>
      </w:r>
      <w:r w:rsidRPr="00AB1F72">
        <w:t>.</w:t>
      </w:r>
    </w:p>
    <w:p w14:paraId="06127FC2" w14:textId="77777777" w:rsidR="00E54A0B" w:rsidRPr="00AB1F72" w:rsidRDefault="00E54A0B" w:rsidP="00E54A0B">
      <w:pPr>
        <w:pStyle w:val="10"/>
        <w:ind w:firstLine="28"/>
      </w:pPr>
      <w:r w:rsidRPr="00AB1F72">
        <w:t xml:space="preserve">Interested Parties may receive additional information or clarifications in relation to this call for Tender, by submitting questions </w:t>
      </w:r>
      <w:r>
        <w:t>up to</w:t>
      </w:r>
      <w:r w:rsidRPr="00AB1F72">
        <w:t xml:space="preserve"> 6 days (included) prior to the expiry of the time limit for the submission of offers in writing to the Technical </w:t>
      </w:r>
      <w:r w:rsidRPr="00902EDC">
        <w:t>Directorate of PPA by fax</w:t>
      </w:r>
      <w:r>
        <w:t xml:space="preserve"> at </w:t>
      </w:r>
      <w:r w:rsidRPr="00902EDC">
        <w:t xml:space="preserve">+30 </w:t>
      </w:r>
      <w:r w:rsidRPr="0044527C">
        <w:t>2104550187</w:t>
      </w:r>
      <w:r w:rsidRPr="00902EDC">
        <w:t xml:space="preserve"> or by e-mail at: </w:t>
      </w:r>
      <w:hyperlink r:id="rId11" w:history="1">
        <w:r w:rsidRPr="00902EDC">
          <w:rPr>
            <w:rStyle w:val="-"/>
          </w:rPr>
          <w:t>procurement@olp.gr/</w:t>
        </w:r>
      </w:hyperlink>
      <w:r w:rsidRPr="00902EDC">
        <w:rPr>
          <w:color w:val="1F497D"/>
        </w:rPr>
        <w:t xml:space="preserve"> </w:t>
      </w:r>
      <w:hyperlink r:id="rId12" w:history="1">
        <w:r w:rsidRPr="00902EDC">
          <w:rPr>
            <w:rStyle w:val="-"/>
          </w:rPr>
          <w:t>kazatzisp@olp.gr</w:t>
        </w:r>
      </w:hyperlink>
      <w:r w:rsidRPr="00902EDC">
        <w:t>. After</w:t>
      </w:r>
      <w:r w:rsidRPr="00AB1F72">
        <w:t xml:space="preserve"> the lapse of the above time limit no other communication or request for clarification as to any terms of the Call for Tender</w:t>
      </w:r>
      <w:r>
        <w:t>s</w:t>
      </w:r>
      <w:r w:rsidRPr="00AB1F72">
        <w:t xml:space="preserve"> may be acceptable. Written responses by PPA S.A. are notified to all Interested Parties until 2 days (included), prior to the expiry of the time limit for the submission of offers. Candidates are not allowed to refer to verbal responses or clarifications by PPA S.A.</w:t>
      </w:r>
    </w:p>
    <w:p w14:paraId="0EBBDE9E" w14:textId="177AFF74" w:rsidR="00E54A0B" w:rsidRPr="00AB1F72" w:rsidRDefault="00E54A0B" w:rsidP="00E54A0B">
      <w:pPr>
        <w:pStyle w:val="10"/>
        <w:ind w:firstLine="28"/>
      </w:pPr>
      <w:bookmarkStart w:id="18" w:name="_Ref470172049"/>
      <w:r>
        <w:t>The Offers must be submitted no later than</w:t>
      </w:r>
      <w:r w:rsidRPr="00AB1F72">
        <w:t xml:space="preserve"> 15:00 </w:t>
      </w:r>
      <w:r>
        <w:t>h</w:t>
      </w:r>
      <w:r w:rsidRPr="00AB1F72">
        <w:t>ours</w:t>
      </w:r>
      <w:r>
        <w:t xml:space="preserve"> (Greece time)</w:t>
      </w:r>
      <w:r w:rsidRPr="00AB1F72">
        <w:t xml:space="preserve"> </w:t>
      </w:r>
      <w:r>
        <w:t xml:space="preserve">of </w:t>
      </w:r>
      <w:r w:rsidR="007C5D8B" w:rsidRPr="007C5D8B">
        <w:t xml:space="preserve">Monday, 13 February </w:t>
      </w:r>
      <w:r w:rsidRPr="007C5D8B">
        <w:t>2017</w:t>
      </w:r>
      <w:r>
        <w:t>,</w:t>
      </w:r>
      <w:r w:rsidRPr="00AB1F72">
        <w:t xml:space="preserve"> at</w:t>
      </w:r>
      <w:r>
        <w:t xml:space="preserve"> the</w:t>
      </w:r>
      <w:r w:rsidRPr="00AB1F72">
        <w:t xml:space="preserve"> </w:t>
      </w:r>
      <w:r>
        <w:t>Central Protocol</w:t>
      </w:r>
      <w:r w:rsidRPr="00AB1F72">
        <w:t xml:space="preserve"> of the Contracting Authority at </w:t>
      </w:r>
      <w:r>
        <w:t xml:space="preserve">10, </w:t>
      </w:r>
      <w:proofErr w:type="spellStart"/>
      <w:r>
        <w:t>Akti</w:t>
      </w:r>
      <w:proofErr w:type="spellEnd"/>
      <w:r>
        <w:t xml:space="preserve"> </w:t>
      </w:r>
      <w:proofErr w:type="spellStart"/>
      <w:r>
        <w:t>Miaouli</w:t>
      </w:r>
      <w:proofErr w:type="spellEnd"/>
      <w:r>
        <w:t>, Piraeus. The competent e</w:t>
      </w:r>
      <w:r w:rsidRPr="00AB1F72">
        <w:t>mployee</w:t>
      </w:r>
      <w:r>
        <w:t xml:space="preserve"> to provide further information in relation to the submission process </w:t>
      </w:r>
      <w:r w:rsidRPr="00AB1F72">
        <w:t xml:space="preserve">is </w:t>
      </w:r>
      <w:r>
        <w:t xml:space="preserve">Mr. </w:t>
      </w:r>
      <w:proofErr w:type="spellStart"/>
      <w:r>
        <w:t>Pantelis</w:t>
      </w:r>
      <w:proofErr w:type="spellEnd"/>
      <w:r>
        <w:t xml:space="preserve"> </w:t>
      </w:r>
      <w:proofErr w:type="spellStart"/>
      <w:r>
        <w:t>Kazatzis</w:t>
      </w:r>
      <w:proofErr w:type="spellEnd"/>
      <w:r w:rsidRPr="00366CF9">
        <w:t xml:space="preserve">, </w:t>
      </w:r>
      <w:proofErr w:type="spellStart"/>
      <w:r w:rsidRPr="00366CF9">
        <w:t>tel</w:t>
      </w:r>
      <w:proofErr w:type="spellEnd"/>
      <w:r>
        <w:t xml:space="preserve">: +30 </w:t>
      </w:r>
      <w:r w:rsidRPr="00366CF9">
        <w:t>2104550189</w:t>
      </w:r>
      <w:r>
        <w:t xml:space="preserve">, fax: +30 </w:t>
      </w:r>
      <w:r w:rsidRPr="00366CF9">
        <w:t>2104550187</w:t>
      </w:r>
      <w:r>
        <w:t xml:space="preserve">, </w:t>
      </w:r>
      <w:r w:rsidRPr="00366CF9">
        <w:t>e-mail</w:t>
      </w:r>
      <w:r>
        <w:t xml:space="preserve">: </w:t>
      </w:r>
      <w:hyperlink r:id="rId13" w:history="1">
        <w:r w:rsidRPr="00D2022B">
          <w:rPr>
            <w:rStyle w:val="-"/>
          </w:rPr>
          <w:t>procurement@olp.gr /</w:t>
        </w:r>
      </w:hyperlink>
      <w:r w:rsidRPr="00366CF9">
        <w:t xml:space="preserve"> </w:t>
      </w:r>
      <w:hyperlink r:id="rId14" w:history="1">
        <w:r w:rsidRPr="00D2022B">
          <w:rPr>
            <w:rStyle w:val="-"/>
          </w:rPr>
          <w:t>kazatzisp@olp.gr</w:t>
        </w:r>
      </w:hyperlink>
      <w:r>
        <w:t>.</w:t>
      </w:r>
      <w:bookmarkEnd w:id="18"/>
      <w:r>
        <w:t xml:space="preserve"> </w:t>
      </w:r>
    </w:p>
    <w:p w14:paraId="585807A8" w14:textId="77777777" w:rsidR="00E54A0B" w:rsidRPr="00AB1F72" w:rsidRDefault="00E54A0B" w:rsidP="00E54A0B">
      <w:pPr>
        <w:pStyle w:val="10"/>
        <w:ind w:firstLine="28"/>
      </w:pPr>
      <w:r w:rsidRPr="00AB1F72">
        <w:lastRenderedPageBreak/>
        <w:t xml:space="preserve">PPA, at its absolute discretion and without any penalty, has the right to cancel or repeat the Tender at any stage of the procedure and, in particular: </w:t>
      </w:r>
    </w:p>
    <w:p w14:paraId="442A91B4" w14:textId="77777777" w:rsidR="00E54A0B" w:rsidRPr="00E54A0B" w:rsidRDefault="00E54A0B" w:rsidP="00E54A0B">
      <w:pPr>
        <w:pStyle w:val="a0"/>
        <w:numPr>
          <w:ilvl w:val="0"/>
          <w:numId w:val="0"/>
        </w:numPr>
        <w:ind w:left="2160" w:hanging="720"/>
        <w:rPr>
          <w:rFonts w:ascii="Times New Roman" w:hAnsi="Times New Roman"/>
          <w:color w:val="auto"/>
          <w:u w:val="none"/>
          <w:lang w:val="en-US"/>
        </w:rPr>
      </w:pPr>
      <w:bookmarkStart w:id="19" w:name="_Toc458000073"/>
      <w:bookmarkStart w:id="20" w:name="_Toc458000145"/>
      <w:bookmarkStart w:id="21" w:name="_Toc458000634"/>
      <w:proofErr w:type="gramStart"/>
      <w:r w:rsidRPr="00E54A0B">
        <w:rPr>
          <w:rFonts w:ascii="Times New Roman" w:hAnsi="Times New Roman"/>
          <w:color w:val="auto"/>
          <w:u w:val="none"/>
          <w:lang w:val="en-US"/>
        </w:rPr>
        <w:t>a</w:t>
      </w:r>
      <w:proofErr w:type="gramEnd"/>
      <w:r w:rsidRPr="00E54A0B">
        <w:rPr>
          <w:rFonts w:ascii="Times New Roman" w:hAnsi="Times New Roman"/>
          <w:color w:val="auto"/>
          <w:u w:val="none"/>
          <w:lang w:val="en-US"/>
        </w:rPr>
        <w:t>)</w:t>
      </w:r>
      <w:r w:rsidRPr="00E54A0B">
        <w:rPr>
          <w:rFonts w:ascii="Times New Roman" w:hAnsi="Times New Roman"/>
          <w:color w:val="auto"/>
          <w:u w:val="none"/>
          <w:lang w:val="en-US"/>
        </w:rPr>
        <w:tab/>
        <w:t>due to irregular conduct, if such irregularity affects the outcome of the procedure</w:t>
      </w:r>
      <w:bookmarkEnd w:id="19"/>
      <w:bookmarkEnd w:id="20"/>
      <w:bookmarkEnd w:id="21"/>
      <w:r w:rsidRPr="00E54A0B">
        <w:rPr>
          <w:rFonts w:ascii="Times New Roman" w:hAnsi="Times New Roman"/>
          <w:color w:val="auto"/>
          <w:u w:val="none"/>
          <w:lang w:val="en-US"/>
        </w:rPr>
        <w:t xml:space="preserve">; </w:t>
      </w:r>
    </w:p>
    <w:p w14:paraId="302471FF" w14:textId="77777777" w:rsidR="00E54A0B" w:rsidRPr="00E54A0B" w:rsidRDefault="00E54A0B" w:rsidP="00E54A0B">
      <w:pPr>
        <w:pStyle w:val="a0"/>
        <w:numPr>
          <w:ilvl w:val="0"/>
          <w:numId w:val="0"/>
        </w:numPr>
        <w:ind w:left="1440"/>
        <w:rPr>
          <w:rFonts w:ascii="Times New Roman" w:hAnsi="Times New Roman"/>
          <w:color w:val="auto"/>
          <w:u w:val="none"/>
        </w:rPr>
      </w:pPr>
      <w:r w:rsidRPr="00E54A0B">
        <w:rPr>
          <w:rFonts w:ascii="Times New Roman" w:hAnsi="Times New Roman"/>
          <w:color w:val="auto"/>
          <w:u w:val="none"/>
          <w:lang w:val="en-US"/>
        </w:rPr>
        <w:t xml:space="preserve">b) </w:t>
      </w:r>
      <w:r w:rsidRPr="00E54A0B">
        <w:rPr>
          <w:rFonts w:ascii="Times New Roman" w:hAnsi="Times New Roman"/>
          <w:color w:val="auto"/>
          <w:u w:val="none"/>
          <w:lang w:val="en-US"/>
        </w:rPr>
        <w:tab/>
      </w:r>
      <w:proofErr w:type="gramStart"/>
      <w:r w:rsidRPr="00E54A0B">
        <w:rPr>
          <w:rFonts w:ascii="Times New Roman" w:hAnsi="Times New Roman"/>
          <w:color w:val="auto"/>
          <w:u w:val="none"/>
          <w:lang w:val="en-US"/>
        </w:rPr>
        <w:t>there</w:t>
      </w:r>
      <w:proofErr w:type="gramEnd"/>
      <w:r w:rsidRPr="00E54A0B">
        <w:rPr>
          <w:rFonts w:ascii="Times New Roman" w:hAnsi="Times New Roman"/>
          <w:color w:val="auto"/>
          <w:u w:val="none"/>
          <w:lang w:val="en-US"/>
        </w:rPr>
        <w:t xml:space="preserve"> was no adequate competition</w:t>
      </w:r>
      <w:r w:rsidRPr="00E54A0B">
        <w:rPr>
          <w:rStyle w:val="ab"/>
          <w:rFonts w:ascii="Times New Roman" w:hAnsi="Times New Roman"/>
          <w:color w:val="auto"/>
          <w:u w:val="none"/>
        </w:rPr>
        <w:footnoteReference w:id="1"/>
      </w:r>
      <w:r w:rsidRPr="00E54A0B">
        <w:rPr>
          <w:rFonts w:ascii="Times New Roman" w:hAnsi="Times New Roman"/>
          <w:color w:val="auto"/>
          <w:u w:val="none"/>
        </w:rPr>
        <w:t xml:space="preserve">; </w:t>
      </w:r>
    </w:p>
    <w:p w14:paraId="013601AE" w14:textId="77777777" w:rsidR="00E54A0B" w:rsidRPr="00E54A0B" w:rsidRDefault="00E54A0B" w:rsidP="00E54A0B">
      <w:pPr>
        <w:pStyle w:val="a0"/>
        <w:numPr>
          <w:ilvl w:val="0"/>
          <w:numId w:val="0"/>
        </w:numPr>
        <w:ind w:left="1440"/>
        <w:rPr>
          <w:rFonts w:ascii="Times New Roman" w:hAnsi="Times New Roman"/>
          <w:color w:val="auto"/>
          <w:u w:val="none"/>
          <w:lang w:val="en-US"/>
        </w:rPr>
      </w:pPr>
      <w:bookmarkStart w:id="22" w:name="_Toc458000074"/>
      <w:bookmarkStart w:id="23" w:name="_Toc458000146"/>
      <w:bookmarkStart w:id="24" w:name="_Toc458000635"/>
      <w:r w:rsidRPr="00E54A0B">
        <w:rPr>
          <w:rFonts w:ascii="Times New Roman" w:hAnsi="Times New Roman"/>
          <w:color w:val="auto"/>
          <w:u w:val="none"/>
          <w:lang w:val="en-US"/>
        </w:rPr>
        <w:t>c)</w:t>
      </w:r>
      <w:r w:rsidRPr="00E54A0B">
        <w:rPr>
          <w:rFonts w:ascii="Times New Roman" w:hAnsi="Times New Roman"/>
          <w:color w:val="auto"/>
          <w:u w:val="none"/>
          <w:lang w:val="en-US"/>
        </w:rPr>
        <w:tab/>
      </w:r>
      <w:proofErr w:type="gramStart"/>
      <w:r w:rsidRPr="00E54A0B">
        <w:rPr>
          <w:rFonts w:ascii="Times New Roman" w:hAnsi="Times New Roman"/>
          <w:color w:val="auto"/>
          <w:u w:val="none"/>
          <w:lang w:val="en-US"/>
        </w:rPr>
        <w:t>if</w:t>
      </w:r>
      <w:proofErr w:type="gramEnd"/>
      <w:r w:rsidRPr="00E54A0B">
        <w:rPr>
          <w:rFonts w:ascii="Times New Roman" w:hAnsi="Times New Roman"/>
          <w:color w:val="auto"/>
          <w:u w:val="none"/>
          <w:lang w:val="en-US"/>
        </w:rPr>
        <w:t xml:space="preserve"> the outcome is justifiably deemed to be </w:t>
      </w:r>
      <w:proofErr w:type="spellStart"/>
      <w:r w:rsidRPr="00E54A0B">
        <w:rPr>
          <w:rFonts w:ascii="Times New Roman" w:hAnsi="Times New Roman"/>
          <w:color w:val="auto"/>
          <w:u w:val="none"/>
          <w:lang w:val="en-US"/>
        </w:rPr>
        <w:t>non satisfactory</w:t>
      </w:r>
      <w:bookmarkEnd w:id="22"/>
      <w:bookmarkEnd w:id="23"/>
      <w:bookmarkEnd w:id="24"/>
      <w:proofErr w:type="spellEnd"/>
      <w:r w:rsidRPr="00E54A0B">
        <w:rPr>
          <w:rFonts w:ascii="Times New Roman" w:hAnsi="Times New Roman"/>
          <w:color w:val="auto"/>
          <w:u w:val="none"/>
          <w:lang w:val="en-US"/>
        </w:rPr>
        <w:t xml:space="preserve">; </w:t>
      </w:r>
    </w:p>
    <w:p w14:paraId="0FEB32FA" w14:textId="77777777" w:rsidR="00E54A0B" w:rsidRPr="00E54A0B" w:rsidRDefault="00E54A0B" w:rsidP="00E54A0B">
      <w:pPr>
        <w:pStyle w:val="a0"/>
        <w:numPr>
          <w:ilvl w:val="0"/>
          <w:numId w:val="0"/>
        </w:numPr>
        <w:ind w:left="2160" w:hanging="720"/>
        <w:rPr>
          <w:rFonts w:ascii="Times New Roman" w:hAnsi="Times New Roman"/>
          <w:color w:val="auto"/>
          <w:u w:val="none"/>
          <w:lang w:val="en-US"/>
        </w:rPr>
      </w:pPr>
      <w:bookmarkStart w:id="25" w:name="_Toc458000075"/>
      <w:bookmarkStart w:id="26" w:name="_Toc458000147"/>
      <w:bookmarkStart w:id="27" w:name="_Toc458000636"/>
      <w:r w:rsidRPr="00E54A0B">
        <w:rPr>
          <w:rFonts w:ascii="Times New Roman" w:hAnsi="Times New Roman"/>
          <w:color w:val="auto"/>
          <w:u w:val="none"/>
          <w:lang w:val="en-US"/>
        </w:rPr>
        <w:t>d)</w:t>
      </w:r>
      <w:r w:rsidRPr="00E54A0B">
        <w:rPr>
          <w:rFonts w:ascii="Times New Roman" w:hAnsi="Times New Roman"/>
          <w:color w:val="auto"/>
          <w:u w:val="none"/>
          <w:lang w:val="en-US"/>
        </w:rPr>
        <w:tab/>
      </w:r>
      <w:proofErr w:type="gramStart"/>
      <w:r w:rsidRPr="00E54A0B">
        <w:rPr>
          <w:rFonts w:ascii="Times New Roman" w:hAnsi="Times New Roman"/>
          <w:color w:val="auto"/>
          <w:u w:val="none"/>
          <w:lang w:val="en-US"/>
        </w:rPr>
        <w:t>if</w:t>
      </w:r>
      <w:proofErr w:type="gramEnd"/>
      <w:r w:rsidRPr="00E54A0B">
        <w:rPr>
          <w:rFonts w:ascii="Times New Roman" w:hAnsi="Times New Roman"/>
          <w:color w:val="auto"/>
          <w:u w:val="none"/>
          <w:lang w:val="en-US"/>
        </w:rPr>
        <w:t xml:space="preserve"> there has been a change of needs in relation to the project to be awarded</w:t>
      </w:r>
      <w:bookmarkEnd w:id="25"/>
      <w:bookmarkEnd w:id="26"/>
      <w:bookmarkEnd w:id="27"/>
      <w:r w:rsidRPr="00E54A0B">
        <w:rPr>
          <w:rFonts w:ascii="Times New Roman" w:hAnsi="Times New Roman"/>
          <w:color w:val="auto"/>
          <w:u w:val="none"/>
          <w:lang w:val="en-US"/>
        </w:rPr>
        <w:t>;</w:t>
      </w:r>
    </w:p>
    <w:p w14:paraId="4D0F4E3A" w14:textId="77777777" w:rsidR="00E54A0B" w:rsidRPr="00E54A0B" w:rsidRDefault="00E54A0B" w:rsidP="00E54A0B">
      <w:pPr>
        <w:pStyle w:val="a0"/>
        <w:numPr>
          <w:ilvl w:val="0"/>
          <w:numId w:val="0"/>
        </w:numPr>
        <w:ind w:left="1440"/>
        <w:rPr>
          <w:rFonts w:ascii="Times New Roman" w:hAnsi="Times New Roman"/>
          <w:color w:val="auto"/>
          <w:u w:val="none"/>
          <w:lang w:val="en-US"/>
        </w:rPr>
      </w:pPr>
      <w:bookmarkStart w:id="28" w:name="_Toc458000076"/>
      <w:bookmarkStart w:id="29" w:name="_Toc458000148"/>
      <w:bookmarkStart w:id="30" w:name="_Toc458000637"/>
      <w:r w:rsidRPr="00E54A0B">
        <w:rPr>
          <w:rFonts w:ascii="Times New Roman" w:hAnsi="Times New Roman"/>
          <w:color w:val="auto"/>
          <w:u w:val="none"/>
          <w:lang w:val="en-US"/>
        </w:rPr>
        <w:t xml:space="preserve">e) </w:t>
      </w:r>
      <w:r w:rsidRPr="00E54A0B">
        <w:rPr>
          <w:rFonts w:ascii="Times New Roman" w:hAnsi="Times New Roman"/>
          <w:color w:val="auto"/>
          <w:u w:val="none"/>
          <w:lang w:val="en-US"/>
        </w:rPr>
        <w:tab/>
      </w:r>
      <w:proofErr w:type="gramStart"/>
      <w:r w:rsidRPr="00E54A0B">
        <w:rPr>
          <w:rFonts w:ascii="Times New Roman" w:hAnsi="Times New Roman"/>
          <w:color w:val="auto"/>
          <w:u w:val="none"/>
          <w:lang w:val="en-US"/>
        </w:rPr>
        <w:t>if</w:t>
      </w:r>
      <w:proofErr w:type="gramEnd"/>
      <w:r w:rsidRPr="00E54A0B">
        <w:rPr>
          <w:rFonts w:ascii="Times New Roman" w:hAnsi="Times New Roman"/>
          <w:color w:val="auto"/>
          <w:u w:val="none"/>
          <w:lang w:val="en-US"/>
        </w:rPr>
        <w:t xml:space="preserve"> none of the Candidates submitted the required documents</w:t>
      </w:r>
      <w:bookmarkEnd w:id="28"/>
      <w:bookmarkEnd w:id="29"/>
      <w:bookmarkEnd w:id="30"/>
      <w:r w:rsidRPr="00E54A0B">
        <w:rPr>
          <w:rFonts w:ascii="Times New Roman" w:hAnsi="Times New Roman"/>
          <w:color w:val="auto"/>
          <w:u w:val="none"/>
          <w:lang w:val="en-US"/>
        </w:rPr>
        <w:t>;</w:t>
      </w:r>
    </w:p>
    <w:p w14:paraId="5F38EF42" w14:textId="77777777" w:rsidR="00E54A0B" w:rsidRPr="00E54A0B" w:rsidRDefault="00E54A0B" w:rsidP="00E54A0B">
      <w:pPr>
        <w:pStyle w:val="a0"/>
        <w:numPr>
          <w:ilvl w:val="0"/>
          <w:numId w:val="0"/>
        </w:numPr>
        <w:ind w:left="1440"/>
        <w:rPr>
          <w:rFonts w:ascii="Times New Roman" w:hAnsi="Times New Roman"/>
          <w:color w:val="auto"/>
          <w:u w:val="none"/>
        </w:rPr>
      </w:pPr>
      <w:r w:rsidRPr="00E54A0B">
        <w:rPr>
          <w:rFonts w:ascii="Times New Roman" w:hAnsi="Times New Roman"/>
          <w:color w:val="auto"/>
          <w:u w:val="none"/>
        </w:rPr>
        <w:t xml:space="preserve">f) </w:t>
      </w:r>
      <w:r w:rsidRPr="00E54A0B">
        <w:rPr>
          <w:rFonts w:ascii="Times New Roman" w:hAnsi="Times New Roman"/>
          <w:color w:val="auto"/>
          <w:u w:val="none"/>
        </w:rPr>
        <w:tab/>
      </w:r>
      <w:proofErr w:type="gramStart"/>
      <w:r w:rsidRPr="00E54A0B">
        <w:rPr>
          <w:rFonts w:ascii="Times New Roman" w:hAnsi="Times New Roman"/>
          <w:color w:val="auto"/>
          <w:u w:val="none"/>
        </w:rPr>
        <w:t>the</w:t>
      </w:r>
      <w:proofErr w:type="gramEnd"/>
      <w:r w:rsidRPr="00E54A0B">
        <w:rPr>
          <w:rFonts w:ascii="Times New Roman" w:hAnsi="Times New Roman"/>
          <w:color w:val="auto"/>
          <w:u w:val="none"/>
        </w:rPr>
        <w:t xml:space="preserve"> price quotations are obviously and clearly excessive</w:t>
      </w:r>
      <w:r w:rsidRPr="00E54A0B">
        <w:rPr>
          <w:rStyle w:val="ab"/>
          <w:rFonts w:ascii="Times New Roman" w:hAnsi="Times New Roman"/>
          <w:color w:val="auto"/>
          <w:u w:val="none"/>
        </w:rPr>
        <w:footnoteReference w:id="2"/>
      </w:r>
      <w:r w:rsidRPr="00E54A0B">
        <w:rPr>
          <w:rFonts w:ascii="Times New Roman" w:hAnsi="Times New Roman"/>
          <w:color w:val="auto"/>
          <w:u w:val="none"/>
        </w:rPr>
        <w:t xml:space="preserve">. </w:t>
      </w:r>
    </w:p>
    <w:p w14:paraId="263F9397" w14:textId="77777777" w:rsidR="00E54A0B" w:rsidRPr="00F32833" w:rsidRDefault="00E54A0B" w:rsidP="00E54A0B">
      <w:pPr>
        <w:pStyle w:val="10"/>
        <w:ind w:firstLine="28"/>
      </w:pPr>
      <w:bookmarkStart w:id="31" w:name="_Toc458000077"/>
      <w:bookmarkStart w:id="32" w:name="_Toc458000149"/>
      <w:bookmarkStart w:id="33" w:name="_Toc458000638"/>
      <w:r w:rsidRPr="00AB1F72">
        <w:t xml:space="preserve">PPA may also cancel the outcome of the Tender and to resort to the procedure </w:t>
      </w:r>
      <w:r w:rsidRPr="00F32833">
        <w:t xml:space="preserve">of negotiations, when there is an emergency cause, which is not due to PPA. </w:t>
      </w:r>
      <w:bookmarkEnd w:id="31"/>
      <w:bookmarkEnd w:id="32"/>
      <w:bookmarkEnd w:id="33"/>
    </w:p>
    <w:p w14:paraId="700DCECF" w14:textId="77777777" w:rsidR="00E54A0B" w:rsidRPr="00F32833" w:rsidRDefault="00E54A0B" w:rsidP="00E54A0B">
      <w:pPr>
        <w:pStyle w:val="10"/>
        <w:ind w:firstLine="28"/>
      </w:pPr>
      <w:r w:rsidRPr="00F32833">
        <w:t xml:space="preserve">Since PPA is a private-owned company and due to the immense importance of the prompt and adequate completion of CAPEX I (both for PPA and the Hellenic Republic and consequently for the public interest) no objections </w:t>
      </w:r>
      <w:r w:rsidRPr="00F32833">
        <w:rPr>
          <w:lang w:val="en-US"/>
        </w:rPr>
        <w:t>in relation to</w:t>
      </w:r>
      <w:r w:rsidRPr="00F32833">
        <w:t xml:space="preserve"> the content of this Call (if submitted), that could unreasonably delay the process of selection of the </w:t>
      </w:r>
      <w:r>
        <w:t>PMD</w:t>
      </w:r>
      <w:r w:rsidRPr="00F32833">
        <w:t>, will be examined by PPA.</w:t>
      </w:r>
    </w:p>
    <w:p w14:paraId="5CC3DBED" w14:textId="77777777" w:rsidR="00E54A0B" w:rsidRPr="00AA5772" w:rsidRDefault="00E54A0B" w:rsidP="00E54A0B">
      <w:pPr>
        <w:pStyle w:val="2"/>
        <w:rPr>
          <w:rFonts w:ascii="Times New Roman" w:hAnsi="Times New Roman"/>
          <w:b/>
          <w:color w:val="1F4E79" w:themeColor="accent1" w:themeShade="80"/>
        </w:rPr>
      </w:pPr>
      <w:bookmarkStart w:id="34" w:name="_Ref470181677"/>
      <w:bookmarkStart w:id="35" w:name="_Toc472524654"/>
      <w:r w:rsidRPr="00AA5772">
        <w:rPr>
          <w:rFonts w:ascii="Times New Roman" w:hAnsi="Times New Roman"/>
          <w:b/>
          <w:color w:val="1F4E79" w:themeColor="accent1" w:themeShade="80"/>
        </w:rPr>
        <w:t>Eligible Candidates</w:t>
      </w:r>
      <w:bookmarkEnd w:id="34"/>
      <w:bookmarkEnd w:id="35"/>
      <w:r w:rsidRPr="00AA5772">
        <w:rPr>
          <w:rFonts w:ascii="Times New Roman" w:hAnsi="Times New Roman"/>
          <w:b/>
          <w:color w:val="1F4E79" w:themeColor="accent1" w:themeShade="80"/>
        </w:rPr>
        <w:t xml:space="preserve"> </w:t>
      </w:r>
    </w:p>
    <w:p w14:paraId="60D8EF55" w14:textId="77777777" w:rsidR="00E54A0B" w:rsidRDefault="00E54A0B" w:rsidP="00E54A0B">
      <w:pPr>
        <w:pStyle w:val="10"/>
        <w:ind w:firstLine="29"/>
      </w:pPr>
      <w:r w:rsidRPr="00AB1F72">
        <w:t xml:space="preserve">Eligible to participate in the Tender are companies </w:t>
      </w:r>
      <w:r>
        <w:t xml:space="preserve">or natural persons satisfying </w:t>
      </w:r>
      <w:r w:rsidRPr="00AB1F72">
        <w:t xml:space="preserve">the </w:t>
      </w:r>
      <w:r>
        <w:t xml:space="preserve">following requirements: </w:t>
      </w:r>
    </w:p>
    <w:p w14:paraId="7D6280B8" w14:textId="77777777" w:rsidR="00E54A0B" w:rsidRPr="009A63AD" w:rsidRDefault="00E54A0B" w:rsidP="00E54A0B">
      <w:pPr>
        <w:pStyle w:val="10"/>
        <w:numPr>
          <w:ilvl w:val="3"/>
          <w:numId w:val="1"/>
        </w:numPr>
        <w:ind w:firstLine="425"/>
        <w:rPr>
          <w:i/>
        </w:rPr>
      </w:pPr>
      <w:r w:rsidRPr="009A63AD">
        <w:rPr>
          <w:b/>
          <w:i/>
        </w:rPr>
        <w:t>Registration with professional registries</w:t>
      </w:r>
    </w:p>
    <w:p w14:paraId="46F101D0" w14:textId="77777777" w:rsidR="00E54A0B" w:rsidRPr="00AE14ED" w:rsidRDefault="00E54A0B" w:rsidP="00E54A0B">
      <w:pPr>
        <w:pStyle w:val="Web"/>
        <w:spacing w:before="0" w:beforeAutospacing="0" w:after="160" w:afterAutospacing="0" w:line="320" w:lineRule="atLeast"/>
        <w:ind w:left="709"/>
        <w:rPr>
          <w:rFonts w:eastAsia="Calibri"/>
          <w:sz w:val="22"/>
          <w:szCs w:val="22"/>
          <w:lang w:val="en-GB" w:eastAsia="en-US"/>
        </w:rPr>
      </w:pPr>
      <w:r w:rsidRPr="00AE14ED">
        <w:rPr>
          <w:rFonts w:eastAsia="Calibri"/>
          <w:sz w:val="22"/>
          <w:szCs w:val="22"/>
          <w:lang w:val="en-GB" w:eastAsia="en-US"/>
        </w:rPr>
        <w:t>Candidates/</w:t>
      </w:r>
      <w:r>
        <w:rPr>
          <w:rFonts w:eastAsia="Calibri"/>
          <w:sz w:val="22"/>
          <w:szCs w:val="22"/>
          <w:lang w:val="en-GB" w:eastAsia="en-US"/>
        </w:rPr>
        <w:t>n</w:t>
      </w:r>
      <w:r w:rsidRPr="00AE14ED">
        <w:rPr>
          <w:rFonts w:eastAsia="Calibri"/>
          <w:sz w:val="22"/>
          <w:szCs w:val="22"/>
          <w:lang w:val="en-GB" w:eastAsia="en-US"/>
        </w:rPr>
        <w:t>atural persons should be registered with Greece's Technical Chamber (</w:t>
      </w:r>
      <w:proofErr w:type="spellStart"/>
      <w:r w:rsidRPr="00AE14ED">
        <w:rPr>
          <w:rFonts w:eastAsia="Calibri"/>
          <w:sz w:val="22"/>
          <w:szCs w:val="22"/>
          <w:lang w:val="en-GB" w:eastAsia="en-US"/>
        </w:rPr>
        <w:t>Techniko</w:t>
      </w:r>
      <w:proofErr w:type="spellEnd"/>
      <w:r w:rsidRPr="00AE14ED">
        <w:rPr>
          <w:rFonts w:eastAsia="Calibri"/>
          <w:sz w:val="22"/>
          <w:szCs w:val="22"/>
          <w:lang w:val="en-GB" w:eastAsia="en-US"/>
        </w:rPr>
        <w:t xml:space="preserve"> </w:t>
      </w:r>
      <w:proofErr w:type="spellStart"/>
      <w:r w:rsidRPr="00AE14ED">
        <w:rPr>
          <w:rFonts w:eastAsia="Calibri"/>
          <w:sz w:val="22"/>
          <w:szCs w:val="22"/>
          <w:lang w:val="en-GB" w:eastAsia="en-US"/>
        </w:rPr>
        <w:t>Epimelitirio</w:t>
      </w:r>
      <w:proofErr w:type="spellEnd"/>
      <w:r w:rsidRPr="00AE14ED">
        <w:rPr>
          <w:rFonts w:eastAsia="Calibri"/>
          <w:sz w:val="22"/>
          <w:szCs w:val="22"/>
          <w:lang w:val="en-GB" w:eastAsia="en-US"/>
        </w:rPr>
        <w:t xml:space="preserve"> </w:t>
      </w:r>
      <w:proofErr w:type="spellStart"/>
      <w:r w:rsidRPr="00AE14ED">
        <w:rPr>
          <w:rFonts w:eastAsia="Calibri"/>
          <w:sz w:val="22"/>
          <w:szCs w:val="22"/>
          <w:lang w:val="en-GB" w:eastAsia="en-US"/>
        </w:rPr>
        <w:t>Ellados</w:t>
      </w:r>
      <w:proofErr w:type="spellEnd"/>
      <w:r w:rsidRPr="00AE14ED">
        <w:rPr>
          <w:rFonts w:eastAsia="Calibri"/>
          <w:sz w:val="22"/>
          <w:szCs w:val="22"/>
          <w:lang w:val="en-GB" w:eastAsia="en-US"/>
        </w:rPr>
        <w:t xml:space="preserve"> - TEE) or relevant professional register within the European Union or the WHO.</w:t>
      </w:r>
    </w:p>
    <w:p w14:paraId="26DF62DA" w14:textId="77777777" w:rsidR="00E54A0B" w:rsidRDefault="00E54A0B" w:rsidP="00E54A0B">
      <w:pPr>
        <w:pStyle w:val="Web"/>
        <w:spacing w:before="0" w:beforeAutospacing="0" w:after="160" w:afterAutospacing="0" w:line="320" w:lineRule="atLeast"/>
        <w:ind w:left="709"/>
        <w:rPr>
          <w:lang w:val="en-US"/>
        </w:rPr>
      </w:pPr>
      <w:r w:rsidRPr="00AE14ED">
        <w:rPr>
          <w:rFonts w:eastAsia="Calibri"/>
          <w:sz w:val="22"/>
          <w:szCs w:val="22"/>
          <w:lang w:val="en-GB" w:eastAsia="en-US"/>
        </w:rPr>
        <w:t>Candidates/Companies should be registered with a professional register in Greece, EU o</w:t>
      </w:r>
      <w:r w:rsidRPr="00684389">
        <w:rPr>
          <w:rFonts w:eastAsia="Calibri"/>
          <w:i/>
          <w:iCs/>
          <w:sz w:val="22"/>
          <w:szCs w:val="22"/>
          <w:lang w:val="en-GB" w:eastAsia="en-US"/>
        </w:rPr>
        <w:t xml:space="preserve">r </w:t>
      </w:r>
      <w:r w:rsidRPr="00AE14ED">
        <w:rPr>
          <w:rFonts w:eastAsia="Calibri"/>
          <w:sz w:val="22"/>
          <w:szCs w:val="22"/>
          <w:lang w:val="en-GB" w:eastAsia="en-US"/>
        </w:rPr>
        <w:t xml:space="preserve">WHO </w:t>
      </w:r>
      <w:r w:rsidRPr="00AE14ED">
        <w:rPr>
          <w:rFonts w:eastAsia="Calibri"/>
          <w:iCs/>
          <w:sz w:val="22"/>
          <w:szCs w:val="22"/>
          <w:lang w:val="en-GB" w:eastAsia="en-US"/>
        </w:rPr>
        <w:t>with scope of works</w:t>
      </w:r>
      <w:r w:rsidRPr="00AE14ED">
        <w:rPr>
          <w:rFonts w:eastAsia="Calibri"/>
          <w:sz w:val="22"/>
          <w:szCs w:val="22"/>
          <w:lang w:val="en-GB" w:eastAsia="en-US"/>
        </w:rPr>
        <w:t xml:space="preserve"> relevant to the Project and possess the legal right to draft, sign and submit Technical Designs</w:t>
      </w:r>
      <w:r w:rsidRPr="00AE14ED">
        <w:rPr>
          <w:sz w:val="22"/>
          <w:szCs w:val="22"/>
          <w:lang w:val="en-US"/>
        </w:rPr>
        <w:t>."</w:t>
      </w:r>
    </w:p>
    <w:p w14:paraId="4DBED97F" w14:textId="07B37816" w:rsidR="00CD1AD8" w:rsidRDefault="00CD1AD8" w:rsidP="00CD1AD8">
      <w:pPr>
        <w:pStyle w:val="10"/>
        <w:numPr>
          <w:ilvl w:val="0"/>
          <w:numId w:val="0"/>
        </w:numPr>
        <w:ind w:left="1276"/>
        <w:rPr>
          <w:b/>
          <w:i/>
        </w:rPr>
      </w:pPr>
      <w:r>
        <w:rPr>
          <w:b/>
          <w:i/>
        </w:rPr>
        <w:br w:type="page"/>
      </w:r>
    </w:p>
    <w:p w14:paraId="62E01A50" w14:textId="77777777" w:rsidR="00E54A0B" w:rsidRPr="00C94228" w:rsidRDefault="00E54A0B" w:rsidP="00E54A0B">
      <w:pPr>
        <w:pStyle w:val="10"/>
        <w:numPr>
          <w:ilvl w:val="3"/>
          <w:numId w:val="1"/>
        </w:numPr>
        <w:ind w:firstLine="425"/>
        <w:rPr>
          <w:b/>
          <w:i/>
        </w:rPr>
      </w:pPr>
      <w:r>
        <w:rPr>
          <w:b/>
          <w:i/>
        </w:rPr>
        <w:lastRenderedPageBreak/>
        <w:t>Previous experience</w:t>
      </w:r>
    </w:p>
    <w:p w14:paraId="4A5E5617" w14:textId="77777777" w:rsidR="00E54A0B" w:rsidRPr="00E54A0B" w:rsidRDefault="00E54A0B" w:rsidP="00E54A0B">
      <w:pPr>
        <w:pStyle w:val="a0"/>
        <w:numPr>
          <w:ilvl w:val="0"/>
          <w:numId w:val="0"/>
        </w:numPr>
        <w:ind w:left="851"/>
        <w:rPr>
          <w:color w:val="auto"/>
          <w:u w:val="none"/>
          <w:lang w:val="en-US"/>
        </w:rPr>
      </w:pPr>
      <w:r w:rsidRPr="00E54A0B">
        <w:rPr>
          <w:rFonts w:ascii="Times New Roman" w:hAnsi="Times New Roman"/>
          <w:color w:val="auto"/>
          <w:u w:val="none"/>
          <w:lang w:val="en-US"/>
        </w:rPr>
        <w:t>Candidates or members of the Candidates must have proven an at least 15-year experience in studies designing and supervision of civil works as well as an at least 15-year experience in studies designing and supervision of harbor works.</w:t>
      </w:r>
    </w:p>
    <w:p w14:paraId="0D702201" w14:textId="77777777" w:rsidR="00E54A0B" w:rsidRDefault="00E54A0B" w:rsidP="00E54A0B">
      <w:pPr>
        <w:pStyle w:val="10"/>
        <w:numPr>
          <w:ilvl w:val="3"/>
          <w:numId w:val="1"/>
        </w:numPr>
        <w:tabs>
          <w:tab w:val="clear" w:pos="851"/>
          <w:tab w:val="num" w:pos="1276"/>
        </w:tabs>
        <w:ind w:left="1418" w:hanging="142"/>
        <w:rPr>
          <w:i/>
        </w:rPr>
      </w:pPr>
      <w:r>
        <w:rPr>
          <w:b/>
          <w:i/>
        </w:rPr>
        <w:t>Similar projects</w:t>
      </w:r>
    </w:p>
    <w:p w14:paraId="21D543CD" w14:textId="77777777" w:rsidR="00E54A0B" w:rsidRPr="00E54A0B" w:rsidRDefault="00E54A0B" w:rsidP="00E54A0B">
      <w:pPr>
        <w:pStyle w:val="a0"/>
        <w:numPr>
          <w:ilvl w:val="0"/>
          <w:numId w:val="0"/>
        </w:numPr>
        <w:ind w:left="709"/>
        <w:rPr>
          <w:rFonts w:ascii="Times New Roman" w:hAnsi="Times New Roman"/>
          <w:color w:val="auto"/>
          <w:u w:val="none"/>
        </w:rPr>
      </w:pPr>
      <w:r w:rsidRPr="00E54A0B">
        <w:rPr>
          <w:rFonts w:ascii="Times New Roman" w:hAnsi="Times New Roman"/>
          <w:color w:val="auto"/>
          <w:u w:val="none"/>
          <w:lang w:val="en-US"/>
        </w:rPr>
        <w:t xml:space="preserve">Candidates </w:t>
      </w:r>
      <w:r w:rsidRPr="00E54A0B">
        <w:rPr>
          <w:rFonts w:ascii="Times New Roman" w:hAnsi="Times New Roman"/>
          <w:color w:val="auto"/>
          <w:u w:val="none"/>
        </w:rPr>
        <w:t>must have carried out projects in port infrastructure works sector as Technical Consultants and these projects should amount:</w:t>
      </w:r>
    </w:p>
    <w:p w14:paraId="0D96D53C" w14:textId="77777777" w:rsidR="00E54A0B" w:rsidRPr="00E54A0B" w:rsidRDefault="00E54A0B" w:rsidP="00E54A0B">
      <w:pPr>
        <w:pStyle w:val="a0"/>
        <w:numPr>
          <w:ilvl w:val="0"/>
          <w:numId w:val="37"/>
        </w:numPr>
        <w:rPr>
          <w:rFonts w:ascii="Times New Roman" w:hAnsi="Times New Roman"/>
          <w:color w:val="auto"/>
          <w:u w:val="none"/>
        </w:rPr>
      </w:pPr>
      <w:proofErr w:type="gramStart"/>
      <w:r w:rsidRPr="00E54A0B">
        <w:rPr>
          <w:rFonts w:ascii="Times New Roman" w:hAnsi="Times New Roman"/>
          <w:color w:val="auto"/>
          <w:u w:val="none"/>
          <w:lang w:val="en-US"/>
        </w:rPr>
        <w:t>not</w:t>
      </w:r>
      <w:proofErr w:type="gramEnd"/>
      <w:r w:rsidRPr="00E54A0B">
        <w:rPr>
          <w:rFonts w:ascii="Times New Roman" w:hAnsi="Times New Roman"/>
          <w:color w:val="auto"/>
          <w:u w:val="none"/>
          <w:lang w:val="en-US"/>
        </w:rPr>
        <w:t xml:space="preserve"> less than,</w:t>
      </w:r>
      <w:r w:rsidRPr="00E54A0B">
        <w:rPr>
          <w:rFonts w:ascii="Times New Roman" w:hAnsi="Times New Roman"/>
          <w:color w:val="auto"/>
          <w:u w:val="none"/>
        </w:rPr>
        <w:t xml:space="preserve"> cumulative, one hundred fifty million euros (150,000,000.00 €) in the last ten years.</w:t>
      </w:r>
    </w:p>
    <w:p w14:paraId="6E7F1664" w14:textId="77777777" w:rsidR="00E54A0B" w:rsidRPr="00E54A0B" w:rsidRDefault="00E54A0B" w:rsidP="00E54A0B">
      <w:pPr>
        <w:pStyle w:val="a0"/>
        <w:numPr>
          <w:ilvl w:val="0"/>
          <w:numId w:val="37"/>
        </w:numPr>
        <w:rPr>
          <w:rFonts w:ascii="Times New Roman" w:hAnsi="Times New Roman"/>
          <w:color w:val="auto"/>
          <w:u w:val="none"/>
        </w:rPr>
      </w:pPr>
      <w:proofErr w:type="gramStart"/>
      <w:r w:rsidRPr="00E54A0B">
        <w:rPr>
          <w:rFonts w:ascii="Times New Roman" w:hAnsi="Times New Roman"/>
          <w:color w:val="auto"/>
          <w:u w:val="none"/>
          <w:lang w:val="en-US"/>
        </w:rPr>
        <w:t>not</w:t>
      </w:r>
      <w:proofErr w:type="gramEnd"/>
      <w:r w:rsidRPr="00E54A0B">
        <w:rPr>
          <w:rFonts w:ascii="Times New Roman" w:hAnsi="Times New Roman"/>
          <w:color w:val="auto"/>
          <w:u w:val="none"/>
          <w:lang w:val="en-US"/>
        </w:rPr>
        <w:t xml:space="preserve"> less than, cumulative, </w:t>
      </w:r>
      <w:r w:rsidRPr="00E54A0B">
        <w:rPr>
          <w:rFonts w:ascii="Times New Roman" w:hAnsi="Times New Roman"/>
          <w:color w:val="auto"/>
          <w:u w:val="none"/>
        </w:rPr>
        <w:t xml:space="preserve">one hundred million euros (100,000,000.00 €) in the last five years and </w:t>
      </w:r>
      <w:r w:rsidRPr="00E54A0B">
        <w:rPr>
          <w:rFonts w:ascii="Times New Roman" w:hAnsi="Times New Roman"/>
          <w:color w:val="auto"/>
          <w:u w:val="none"/>
          <w:lang w:val="en-US"/>
        </w:rPr>
        <w:t>one (1) of these projects should have construction budget</w:t>
      </w:r>
      <w:r w:rsidRPr="00E54A0B">
        <w:rPr>
          <w:rFonts w:ascii="Times New Roman" w:hAnsi="Times New Roman"/>
          <w:color w:val="auto"/>
          <w:u w:val="none"/>
        </w:rPr>
        <w:t xml:space="preserve"> not less than fifty million euros (50,000,000.00€).</w:t>
      </w:r>
    </w:p>
    <w:p w14:paraId="1C8AF1FE" w14:textId="77777777" w:rsidR="00E54A0B" w:rsidRDefault="00E54A0B" w:rsidP="00E54A0B">
      <w:pPr>
        <w:pStyle w:val="10"/>
      </w:pPr>
      <w:r w:rsidRPr="009A63AD">
        <w:t xml:space="preserve">Eligible are also joint ventures between two or more parties. </w:t>
      </w:r>
      <w:r w:rsidRPr="00A9471F">
        <w:t xml:space="preserve">In case of joint ventures the criteria </w:t>
      </w:r>
      <w:r>
        <w:t>prescribed in</w:t>
      </w:r>
      <w:r w:rsidRPr="00A9471F">
        <w:t xml:space="preserve"> para</w:t>
      </w:r>
      <w:r>
        <w:t>.</w:t>
      </w:r>
      <w:r w:rsidRPr="00A9471F">
        <w:t xml:space="preserve"> </w:t>
      </w:r>
      <w:r>
        <w:t xml:space="preserve">2.3.1.1 </w:t>
      </w:r>
      <w:proofErr w:type="gramStart"/>
      <w:r w:rsidRPr="00A9471F">
        <w:t>should</w:t>
      </w:r>
      <w:proofErr w:type="gramEnd"/>
      <w:r w:rsidRPr="00A9471F">
        <w:t xml:space="preserve"> be fulfil</w:t>
      </w:r>
      <w:r>
        <w:t>l</w:t>
      </w:r>
      <w:r w:rsidRPr="00A9471F">
        <w:t xml:space="preserve">ed by </w:t>
      </w:r>
      <w:r>
        <w:t>all the parties consisting the joint venture, while the requirement of paras.</w:t>
      </w:r>
      <w:r w:rsidRPr="005B062E">
        <w:t xml:space="preserve"> 2.3.1.2</w:t>
      </w:r>
      <w:r>
        <w:t xml:space="preserve"> </w:t>
      </w:r>
      <w:proofErr w:type="gramStart"/>
      <w:r>
        <w:t>and</w:t>
      </w:r>
      <w:proofErr w:type="gramEnd"/>
      <w:r>
        <w:t xml:space="preserve"> 2.3.1.3 should be fulfilled  by combination of the parties consisting the joint venture.</w:t>
      </w:r>
    </w:p>
    <w:p w14:paraId="197253E6" w14:textId="77777777" w:rsidR="00E54A0B" w:rsidRPr="009A63AD" w:rsidRDefault="00E54A0B" w:rsidP="00E54A0B">
      <w:pPr>
        <w:pStyle w:val="10"/>
        <w:numPr>
          <w:ilvl w:val="0"/>
          <w:numId w:val="0"/>
        </w:numPr>
        <w:ind w:left="708"/>
        <w:rPr>
          <w:highlight w:val="yellow"/>
        </w:rPr>
      </w:pPr>
      <w:bookmarkStart w:id="36" w:name="_Ref470173151"/>
      <w:r w:rsidRPr="004A582B">
        <w:t>Subcont</w:t>
      </w:r>
      <w:r w:rsidRPr="00602EB0">
        <w:t>racting</w:t>
      </w:r>
      <w:r>
        <w:t xml:space="preserve"> </w:t>
      </w:r>
      <w:r w:rsidRPr="00602EB0">
        <w:t>is permitted only in relation to a part of the Project that will correspond, in total, up to 30% of</w:t>
      </w:r>
      <w:r>
        <w:t xml:space="preserve"> the fee paid for the services requested herein. Subcontractor(s) should meet the criteria prescribed in</w:t>
      </w:r>
      <w:r w:rsidRPr="00A9471F">
        <w:t xml:space="preserve"> paras</w:t>
      </w:r>
      <w:r>
        <w:t>.</w:t>
      </w:r>
      <w:r w:rsidRPr="00A9471F">
        <w:t xml:space="preserve"> </w:t>
      </w:r>
      <w:r>
        <w:t>2.3.1.1 and 2.3.1.2</w:t>
      </w:r>
      <w:r w:rsidRPr="004A582B">
        <w:t xml:space="preserve"> </w:t>
      </w:r>
      <w:r w:rsidRPr="00A114B1">
        <w:t xml:space="preserve">as </w:t>
      </w:r>
      <w:r>
        <w:t xml:space="preserve">if </w:t>
      </w:r>
      <w:r w:rsidRPr="00A114B1">
        <w:t>t</w:t>
      </w:r>
      <w:r>
        <w:t>hey were</w:t>
      </w:r>
      <w:r w:rsidRPr="00A114B1">
        <w:t xml:space="preserve"> Candidate</w:t>
      </w:r>
      <w:r>
        <w:t>s</w:t>
      </w:r>
      <w:r w:rsidRPr="00A114B1">
        <w:t xml:space="preserve"> </w:t>
      </w:r>
      <w:r>
        <w:t xml:space="preserve">themselves. </w:t>
      </w:r>
      <w:r w:rsidRPr="00602EB0">
        <w:t>Candidates</w:t>
      </w:r>
      <w:r w:rsidRPr="009A63AD">
        <w:rPr>
          <w:lang w:val="en-US"/>
        </w:rPr>
        <w:t>’</w:t>
      </w:r>
      <w:r w:rsidRPr="00602EB0">
        <w:t xml:space="preserve"> intention to award a subcontracting contract for part of the Project must be declared, disclosed and described in the Candidates’ Offer, as provided herein.</w:t>
      </w:r>
      <w:bookmarkEnd w:id="36"/>
    </w:p>
    <w:p w14:paraId="520961FD" w14:textId="77777777" w:rsidR="00E54A0B" w:rsidRPr="00AA5772" w:rsidRDefault="00E54A0B" w:rsidP="00E54A0B">
      <w:pPr>
        <w:pStyle w:val="2"/>
        <w:rPr>
          <w:rFonts w:ascii="Times New Roman" w:hAnsi="Times New Roman"/>
          <w:b/>
          <w:color w:val="1F4E79" w:themeColor="accent1" w:themeShade="80"/>
        </w:rPr>
      </w:pPr>
      <w:bookmarkStart w:id="37" w:name="_Toc472524655"/>
      <w:r w:rsidRPr="00AA5772">
        <w:rPr>
          <w:rFonts w:ascii="Times New Roman" w:hAnsi="Times New Roman"/>
          <w:b/>
          <w:color w:val="1F4E79" w:themeColor="accent1" w:themeShade="80"/>
        </w:rPr>
        <w:t>PPA’s CAPEX PLANs</w:t>
      </w:r>
      <w:bookmarkEnd w:id="37"/>
      <w:r w:rsidRPr="00AA5772">
        <w:rPr>
          <w:rFonts w:ascii="Times New Roman" w:hAnsi="Times New Roman"/>
          <w:b/>
          <w:color w:val="1F4E79" w:themeColor="accent1" w:themeShade="80"/>
        </w:rPr>
        <w:t xml:space="preserve"> </w:t>
      </w:r>
    </w:p>
    <w:p w14:paraId="4D011308" w14:textId="77777777" w:rsidR="00E54A0B" w:rsidRPr="00AB1F72" w:rsidRDefault="00E54A0B" w:rsidP="00E54A0B">
      <w:pPr>
        <w:pStyle w:val="10"/>
        <w:ind w:firstLine="28"/>
      </w:pPr>
      <w:bookmarkStart w:id="38" w:name="_Ref404958837"/>
      <w:bookmarkStart w:id="39" w:name="_Ref423341810"/>
      <w:bookmarkStart w:id="40" w:name="_Ref434832663"/>
      <w:r w:rsidRPr="00AB1F72">
        <w:t xml:space="preserve">Pursuant to Section 7 of the 2016 HRCA, PPA shall implement, a </w:t>
      </w:r>
      <w:r>
        <w:t>ten (10</w:t>
      </w:r>
      <w:r w:rsidRPr="00AB1F72">
        <w:t xml:space="preserve">) year mandatory </w:t>
      </w:r>
      <w:r>
        <w:t>CAPEX</w:t>
      </w:r>
      <w:r w:rsidRPr="00AB1F72">
        <w:t xml:space="preserve"> plan in respect of two separate CAPEX Periods (as defined below in paras </w:t>
      </w:r>
      <w:r>
        <w:fldChar w:fldCharType="begin"/>
      </w:r>
      <w:r>
        <w:instrText xml:space="preserve"> REF _Ref470112302 \r \h </w:instrText>
      </w:r>
      <w:r>
        <w:fldChar w:fldCharType="separate"/>
      </w:r>
      <w:r>
        <w:t>2.4.2</w:t>
      </w:r>
      <w:r>
        <w:fldChar w:fldCharType="end"/>
      </w:r>
      <w:r>
        <w:t xml:space="preserve"> </w:t>
      </w:r>
      <w:r w:rsidRPr="00AB1F72">
        <w:t xml:space="preserve">and </w:t>
      </w:r>
      <w:r>
        <w:fldChar w:fldCharType="begin"/>
      </w:r>
      <w:r>
        <w:instrText xml:space="preserve"> REF _Ref435797885 \r \h </w:instrText>
      </w:r>
      <w:r>
        <w:fldChar w:fldCharType="separate"/>
      </w:r>
      <w:r>
        <w:t>2.4.3</w:t>
      </w:r>
      <w:r>
        <w:fldChar w:fldCharType="end"/>
      </w:r>
      <w:r w:rsidRPr="00AB1F72">
        <w:t>), detailing binding priority investments (Mandatory Enhancements) as well as corresponding estimated investment amounts for such period</w:t>
      </w:r>
      <w:bookmarkEnd w:id="38"/>
      <w:bookmarkEnd w:id="39"/>
      <w:bookmarkEnd w:id="40"/>
      <w:r w:rsidRPr="00AB1F72">
        <w:t>.</w:t>
      </w:r>
    </w:p>
    <w:p w14:paraId="3D43F7DE" w14:textId="77777777" w:rsidR="00E54A0B" w:rsidRPr="00E54A0B" w:rsidRDefault="00E54A0B" w:rsidP="00E54A0B">
      <w:pPr>
        <w:pStyle w:val="10"/>
        <w:ind w:firstLine="28"/>
      </w:pPr>
      <w:bookmarkStart w:id="41" w:name="_Ref404958970"/>
      <w:bookmarkStart w:id="42" w:name="_Ref470112302"/>
      <w:r>
        <w:t>The F</w:t>
      </w:r>
      <w:r w:rsidRPr="00AB1F72">
        <w:t xml:space="preserve">irst CAPEX Period commenced on the 10th of August 2016 and will expire on the day immediately prior to the fifth (5th) anniversary thereof. During the First CAPEX Period, PPA shall undertake the Mandatory Enhancements outlined in ANNEX 7.2 of the 2016 HRCA (hereinafter: the First Mandatory Enhancements) and presented below in table 2.4.3. </w:t>
      </w:r>
      <w:bookmarkEnd w:id="41"/>
      <w:r w:rsidRPr="00AB1F72">
        <w:t>Within the First CAPEX Period PPA shall implement the following First Mandatory Enhancements, summing up to an aggregate reference cost of EUR 293</w:t>
      </w:r>
      <w:r>
        <w:t>,</w:t>
      </w:r>
      <w:r w:rsidRPr="00AB1F72">
        <w:t>783</w:t>
      </w:r>
      <w:r>
        <w:t>,</w:t>
      </w:r>
      <w:r w:rsidRPr="00E54A0B">
        <w:t>800.00 and the Additional Enhancements with cost EUR 87,000,000.00 summing up to EUR 380,783,800.00.</w:t>
      </w:r>
      <w:bookmarkEnd w:id="42"/>
    </w:p>
    <w:p w14:paraId="7388D0F1" w14:textId="77777777" w:rsidR="00E54A0B" w:rsidRDefault="00E54A0B" w:rsidP="00E54A0B">
      <w:pPr>
        <w:pStyle w:val="a0"/>
        <w:numPr>
          <w:ilvl w:val="0"/>
          <w:numId w:val="0"/>
        </w:numPr>
        <w:ind w:left="720"/>
        <w:jc w:val="center"/>
        <w:rPr>
          <w:rFonts w:ascii="Times New Roman" w:hAnsi="Times New Roman"/>
          <w:b/>
          <w:i/>
          <w:color w:val="002060"/>
        </w:rPr>
      </w:pPr>
    </w:p>
    <w:p w14:paraId="62C4B0D3" w14:textId="77777777" w:rsidR="00E54A0B" w:rsidRDefault="00E54A0B" w:rsidP="00E54A0B">
      <w:pPr>
        <w:pStyle w:val="a0"/>
        <w:numPr>
          <w:ilvl w:val="0"/>
          <w:numId w:val="0"/>
        </w:numPr>
        <w:ind w:left="720"/>
        <w:jc w:val="center"/>
        <w:rPr>
          <w:rFonts w:ascii="Times New Roman" w:hAnsi="Times New Roman"/>
          <w:b/>
          <w:i/>
          <w:color w:val="002060"/>
        </w:rPr>
      </w:pPr>
    </w:p>
    <w:p w14:paraId="25314E65" w14:textId="77777777" w:rsidR="00E54A0B" w:rsidRPr="00A32767" w:rsidRDefault="00E54A0B" w:rsidP="00E54A0B">
      <w:pPr>
        <w:pStyle w:val="a0"/>
        <w:numPr>
          <w:ilvl w:val="0"/>
          <w:numId w:val="0"/>
        </w:numPr>
        <w:ind w:left="720"/>
        <w:jc w:val="center"/>
        <w:rPr>
          <w:rFonts w:ascii="Times New Roman" w:hAnsi="Times New Roman"/>
          <w:b/>
          <w:i/>
          <w:color w:val="002060"/>
        </w:rPr>
      </w:pPr>
      <w:r w:rsidRPr="00A32767">
        <w:rPr>
          <w:rFonts w:ascii="Times New Roman" w:hAnsi="Times New Roman"/>
          <w:b/>
          <w:i/>
          <w:color w:val="002060"/>
        </w:rPr>
        <w:t>Table 2.</w:t>
      </w:r>
      <w:r>
        <w:rPr>
          <w:rFonts w:ascii="Times New Roman" w:hAnsi="Times New Roman"/>
          <w:b/>
          <w:i/>
          <w:color w:val="002060"/>
        </w:rPr>
        <w:t>4</w:t>
      </w:r>
      <w:r w:rsidRPr="00A32767">
        <w:rPr>
          <w:rFonts w:ascii="Times New Roman" w:hAnsi="Times New Roman"/>
          <w:b/>
          <w:i/>
          <w:color w:val="002060"/>
        </w:rPr>
        <w:t>.2 – The 2016 HRCA Mandatory Enchantments</w:t>
      </w:r>
    </w:p>
    <w:tbl>
      <w:tblPr>
        <w:tblW w:w="7760"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090"/>
        <w:gridCol w:w="1871"/>
        <w:gridCol w:w="2090"/>
      </w:tblGrid>
      <w:tr w:rsidR="00E54A0B" w:rsidRPr="00A32767" w14:paraId="7FAC6364" w14:textId="77777777" w:rsidTr="00CD1AD8">
        <w:tc>
          <w:tcPr>
            <w:tcW w:w="709" w:type="dxa"/>
            <w:tcBorders>
              <w:top w:val="single" w:sz="4" w:space="0" w:color="auto"/>
              <w:left w:val="single" w:sz="4" w:space="0" w:color="auto"/>
              <w:bottom w:val="single" w:sz="4" w:space="0" w:color="auto"/>
              <w:right w:val="single" w:sz="4" w:space="0" w:color="auto"/>
            </w:tcBorders>
            <w:vAlign w:val="center"/>
            <w:hideMark/>
          </w:tcPr>
          <w:p w14:paraId="6F9943D8"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No.</w:t>
            </w:r>
          </w:p>
        </w:tc>
        <w:tc>
          <w:tcPr>
            <w:tcW w:w="3090" w:type="dxa"/>
            <w:tcBorders>
              <w:top w:val="single" w:sz="4" w:space="0" w:color="auto"/>
              <w:left w:val="single" w:sz="4" w:space="0" w:color="auto"/>
              <w:bottom w:val="single" w:sz="4" w:space="0" w:color="auto"/>
              <w:right w:val="single" w:sz="4" w:space="0" w:color="auto"/>
            </w:tcBorders>
            <w:vAlign w:val="center"/>
            <w:hideMark/>
          </w:tcPr>
          <w:p w14:paraId="65CC966D"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Mandatory Enhancement</w:t>
            </w:r>
          </w:p>
        </w:tc>
        <w:tc>
          <w:tcPr>
            <w:tcW w:w="1871" w:type="dxa"/>
            <w:tcBorders>
              <w:top w:val="single" w:sz="4" w:space="0" w:color="auto"/>
              <w:left w:val="single" w:sz="4" w:space="0" w:color="auto"/>
              <w:bottom w:val="single" w:sz="4" w:space="0" w:color="auto"/>
              <w:right w:val="single" w:sz="4" w:space="0" w:color="auto"/>
            </w:tcBorders>
            <w:vAlign w:val="bottom"/>
            <w:hideMark/>
          </w:tcPr>
          <w:p w14:paraId="74B3AF3B"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Reference Cost</w:t>
            </w:r>
          </w:p>
          <w:p w14:paraId="2C567042"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(in EUR)</w:t>
            </w:r>
          </w:p>
        </w:tc>
        <w:tc>
          <w:tcPr>
            <w:tcW w:w="2090" w:type="dxa"/>
            <w:tcBorders>
              <w:top w:val="single" w:sz="4" w:space="0" w:color="auto"/>
              <w:left w:val="single" w:sz="4" w:space="0" w:color="auto"/>
              <w:bottom w:val="single" w:sz="4" w:space="0" w:color="auto"/>
              <w:right w:val="single" w:sz="4" w:space="0" w:color="auto"/>
            </w:tcBorders>
            <w:hideMark/>
          </w:tcPr>
          <w:p w14:paraId="0B1D5757"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PPA Participation (in EUR)</w:t>
            </w:r>
          </w:p>
        </w:tc>
      </w:tr>
      <w:tr w:rsidR="00E54A0B" w:rsidRPr="00A32767" w14:paraId="0B7CB387" w14:textId="77777777" w:rsidTr="00CD1AD8">
        <w:trPr>
          <w:trHeight w:val="707"/>
        </w:trPr>
        <w:tc>
          <w:tcPr>
            <w:tcW w:w="709" w:type="dxa"/>
            <w:tcBorders>
              <w:top w:val="single" w:sz="4" w:space="0" w:color="auto"/>
              <w:left w:val="single" w:sz="4" w:space="0" w:color="auto"/>
              <w:bottom w:val="single" w:sz="4" w:space="0" w:color="auto"/>
              <w:right w:val="single" w:sz="4" w:space="0" w:color="auto"/>
            </w:tcBorders>
            <w:vAlign w:val="bottom"/>
            <w:hideMark/>
          </w:tcPr>
          <w:p w14:paraId="136DFBC7"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1</w:t>
            </w:r>
          </w:p>
        </w:tc>
        <w:tc>
          <w:tcPr>
            <w:tcW w:w="3090" w:type="dxa"/>
            <w:tcBorders>
              <w:top w:val="single" w:sz="4" w:space="0" w:color="auto"/>
              <w:left w:val="single" w:sz="4" w:space="0" w:color="auto"/>
              <w:bottom w:val="single" w:sz="4" w:space="0" w:color="auto"/>
              <w:right w:val="single" w:sz="4" w:space="0" w:color="auto"/>
            </w:tcBorders>
            <w:vAlign w:val="bottom"/>
            <w:hideMark/>
          </w:tcPr>
          <w:p w14:paraId="7D60ABEC"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Passenger Port Expansion (Southern Zone Phase A)</w:t>
            </w:r>
          </w:p>
        </w:tc>
        <w:tc>
          <w:tcPr>
            <w:tcW w:w="1871" w:type="dxa"/>
            <w:tcBorders>
              <w:top w:val="single" w:sz="4" w:space="0" w:color="auto"/>
              <w:left w:val="single" w:sz="4" w:space="0" w:color="auto"/>
              <w:bottom w:val="single" w:sz="4" w:space="0" w:color="auto"/>
              <w:right w:val="single" w:sz="4" w:space="0" w:color="auto"/>
            </w:tcBorders>
            <w:vAlign w:val="bottom"/>
            <w:hideMark/>
          </w:tcPr>
          <w:p w14:paraId="00B08A81"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136.283.800</w:t>
            </w:r>
          </w:p>
        </w:tc>
        <w:tc>
          <w:tcPr>
            <w:tcW w:w="2090" w:type="dxa"/>
            <w:tcBorders>
              <w:top w:val="single" w:sz="4" w:space="0" w:color="auto"/>
              <w:left w:val="single" w:sz="4" w:space="0" w:color="auto"/>
              <w:bottom w:val="single" w:sz="4" w:space="0" w:color="auto"/>
              <w:right w:val="single" w:sz="4" w:space="0" w:color="auto"/>
            </w:tcBorders>
            <w:vAlign w:val="bottom"/>
            <w:hideMark/>
          </w:tcPr>
          <w:p w14:paraId="0FBE1D74"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5.451.352</w:t>
            </w:r>
          </w:p>
        </w:tc>
      </w:tr>
      <w:tr w:rsidR="00E54A0B" w:rsidRPr="00A32767" w14:paraId="1B5BAE60" w14:textId="77777777" w:rsidTr="00CD1AD8">
        <w:tc>
          <w:tcPr>
            <w:tcW w:w="709" w:type="dxa"/>
            <w:tcBorders>
              <w:top w:val="single" w:sz="4" w:space="0" w:color="auto"/>
              <w:left w:val="single" w:sz="4" w:space="0" w:color="auto"/>
              <w:bottom w:val="single" w:sz="4" w:space="0" w:color="auto"/>
              <w:right w:val="single" w:sz="4" w:space="0" w:color="auto"/>
            </w:tcBorders>
            <w:vAlign w:val="bottom"/>
            <w:hideMark/>
          </w:tcPr>
          <w:p w14:paraId="49FFEC7D"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2</w:t>
            </w:r>
          </w:p>
        </w:tc>
        <w:tc>
          <w:tcPr>
            <w:tcW w:w="3090" w:type="dxa"/>
            <w:tcBorders>
              <w:top w:val="single" w:sz="4" w:space="0" w:color="auto"/>
              <w:left w:val="single" w:sz="4" w:space="0" w:color="auto"/>
              <w:bottom w:val="single" w:sz="4" w:space="0" w:color="auto"/>
              <w:right w:val="single" w:sz="4" w:space="0" w:color="auto"/>
            </w:tcBorders>
            <w:vAlign w:val="bottom"/>
            <w:hideMark/>
          </w:tcPr>
          <w:p w14:paraId="7A206092"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Repair of  Pier I RMG yard area and cranes</w:t>
            </w:r>
          </w:p>
        </w:tc>
        <w:tc>
          <w:tcPr>
            <w:tcW w:w="1871" w:type="dxa"/>
            <w:tcBorders>
              <w:top w:val="single" w:sz="4" w:space="0" w:color="auto"/>
              <w:left w:val="single" w:sz="4" w:space="0" w:color="auto"/>
              <w:bottom w:val="single" w:sz="4" w:space="0" w:color="auto"/>
              <w:right w:val="single" w:sz="4" w:space="0" w:color="auto"/>
            </w:tcBorders>
            <w:vAlign w:val="bottom"/>
            <w:hideMark/>
          </w:tcPr>
          <w:p w14:paraId="4725AB70"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8.000.000</w:t>
            </w:r>
          </w:p>
        </w:tc>
        <w:tc>
          <w:tcPr>
            <w:tcW w:w="2090" w:type="dxa"/>
            <w:tcBorders>
              <w:top w:val="single" w:sz="4" w:space="0" w:color="auto"/>
              <w:left w:val="single" w:sz="4" w:space="0" w:color="auto"/>
              <w:bottom w:val="single" w:sz="4" w:space="0" w:color="auto"/>
              <w:right w:val="single" w:sz="4" w:space="0" w:color="auto"/>
            </w:tcBorders>
            <w:vAlign w:val="bottom"/>
            <w:hideMark/>
          </w:tcPr>
          <w:p w14:paraId="0B2EBED5"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8.000.000</w:t>
            </w:r>
          </w:p>
        </w:tc>
      </w:tr>
      <w:tr w:rsidR="00E54A0B" w:rsidRPr="00A32767" w14:paraId="10DC78BE" w14:textId="77777777" w:rsidTr="00CD1AD8">
        <w:tc>
          <w:tcPr>
            <w:tcW w:w="709" w:type="dxa"/>
            <w:tcBorders>
              <w:top w:val="single" w:sz="4" w:space="0" w:color="auto"/>
              <w:left w:val="single" w:sz="4" w:space="0" w:color="auto"/>
              <w:bottom w:val="single" w:sz="4" w:space="0" w:color="auto"/>
              <w:right w:val="single" w:sz="4" w:space="0" w:color="auto"/>
            </w:tcBorders>
            <w:vAlign w:val="bottom"/>
            <w:hideMark/>
          </w:tcPr>
          <w:p w14:paraId="273D46CF"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3</w:t>
            </w:r>
          </w:p>
        </w:tc>
        <w:tc>
          <w:tcPr>
            <w:tcW w:w="3090" w:type="dxa"/>
            <w:tcBorders>
              <w:top w:val="single" w:sz="4" w:space="0" w:color="auto"/>
              <w:left w:val="single" w:sz="4" w:space="0" w:color="auto"/>
              <w:bottom w:val="single" w:sz="4" w:space="0" w:color="auto"/>
              <w:right w:val="single" w:sz="4" w:space="0" w:color="auto"/>
            </w:tcBorders>
            <w:vAlign w:val="bottom"/>
            <w:hideMark/>
          </w:tcPr>
          <w:p w14:paraId="74D233EF"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Conversion of Pentagonal Warehouse into Cruise Passenger Terminal</w:t>
            </w:r>
          </w:p>
        </w:tc>
        <w:tc>
          <w:tcPr>
            <w:tcW w:w="1871" w:type="dxa"/>
            <w:tcBorders>
              <w:top w:val="single" w:sz="4" w:space="0" w:color="auto"/>
              <w:left w:val="single" w:sz="4" w:space="0" w:color="auto"/>
              <w:bottom w:val="single" w:sz="4" w:space="0" w:color="auto"/>
              <w:right w:val="single" w:sz="4" w:space="0" w:color="auto"/>
            </w:tcBorders>
            <w:vAlign w:val="bottom"/>
            <w:hideMark/>
          </w:tcPr>
          <w:p w14:paraId="3F1F55A1"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 xml:space="preserve">1.500.000 </w:t>
            </w:r>
          </w:p>
        </w:tc>
        <w:tc>
          <w:tcPr>
            <w:tcW w:w="2090" w:type="dxa"/>
            <w:tcBorders>
              <w:top w:val="single" w:sz="4" w:space="0" w:color="auto"/>
              <w:left w:val="single" w:sz="4" w:space="0" w:color="auto"/>
              <w:bottom w:val="single" w:sz="4" w:space="0" w:color="auto"/>
              <w:right w:val="single" w:sz="4" w:space="0" w:color="auto"/>
            </w:tcBorders>
            <w:vAlign w:val="bottom"/>
            <w:hideMark/>
          </w:tcPr>
          <w:p w14:paraId="3024DA6E"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 xml:space="preserve">1.500.000 </w:t>
            </w:r>
          </w:p>
        </w:tc>
      </w:tr>
      <w:tr w:rsidR="00E54A0B" w:rsidRPr="00A32767" w14:paraId="6F4BB198" w14:textId="77777777" w:rsidTr="00CD1AD8">
        <w:tc>
          <w:tcPr>
            <w:tcW w:w="709" w:type="dxa"/>
            <w:tcBorders>
              <w:top w:val="single" w:sz="4" w:space="0" w:color="auto"/>
              <w:left w:val="single" w:sz="4" w:space="0" w:color="auto"/>
              <w:bottom w:val="single" w:sz="4" w:space="0" w:color="auto"/>
              <w:right w:val="single" w:sz="4" w:space="0" w:color="auto"/>
            </w:tcBorders>
            <w:vAlign w:val="bottom"/>
            <w:hideMark/>
          </w:tcPr>
          <w:p w14:paraId="7510CF23"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4</w:t>
            </w:r>
          </w:p>
        </w:tc>
        <w:tc>
          <w:tcPr>
            <w:tcW w:w="3090" w:type="dxa"/>
            <w:tcBorders>
              <w:top w:val="single" w:sz="4" w:space="0" w:color="auto"/>
              <w:left w:val="single" w:sz="4" w:space="0" w:color="auto"/>
              <w:bottom w:val="single" w:sz="4" w:space="0" w:color="auto"/>
              <w:right w:val="single" w:sz="4" w:space="0" w:color="auto"/>
            </w:tcBorders>
            <w:vAlign w:val="bottom"/>
            <w:hideMark/>
          </w:tcPr>
          <w:p w14:paraId="20E761CF"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Underground Linkage of Car Terminal with Former ODDY Area</w:t>
            </w:r>
          </w:p>
        </w:tc>
        <w:tc>
          <w:tcPr>
            <w:tcW w:w="1871" w:type="dxa"/>
            <w:tcBorders>
              <w:top w:val="single" w:sz="4" w:space="0" w:color="auto"/>
              <w:left w:val="single" w:sz="4" w:space="0" w:color="auto"/>
              <w:bottom w:val="single" w:sz="4" w:space="0" w:color="auto"/>
              <w:right w:val="single" w:sz="4" w:space="0" w:color="auto"/>
            </w:tcBorders>
            <w:vAlign w:val="bottom"/>
            <w:hideMark/>
          </w:tcPr>
          <w:p w14:paraId="67A011D9"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5.000.000</w:t>
            </w:r>
          </w:p>
        </w:tc>
        <w:tc>
          <w:tcPr>
            <w:tcW w:w="2090" w:type="dxa"/>
            <w:tcBorders>
              <w:top w:val="single" w:sz="4" w:space="0" w:color="auto"/>
              <w:left w:val="single" w:sz="4" w:space="0" w:color="auto"/>
              <w:bottom w:val="single" w:sz="4" w:space="0" w:color="auto"/>
              <w:right w:val="single" w:sz="4" w:space="0" w:color="auto"/>
            </w:tcBorders>
            <w:vAlign w:val="bottom"/>
            <w:hideMark/>
          </w:tcPr>
          <w:p w14:paraId="02D98EE6"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5.000.000</w:t>
            </w:r>
          </w:p>
        </w:tc>
      </w:tr>
      <w:tr w:rsidR="00E54A0B" w:rsidRPr="00A32767" w14:paraId="79363122" w14:textId="77777777" w:rsidTr="00CD1AD8">
        <w:tc>
          <w:tcPr>
            <w:tcW w:w="709" w:type="dxa"/>
            <w:tcBorders>
              <w:top w:val="single" w:sz="4" w:space="0" w:color="auto"/>
              <w:left w:val="single" w:sz="4" w:space="0" w:color="auto"/>
              <w:bottom w:val="single" w:sz="4" w:space="0" w:color="auto"/>
              <w:right w:val="single" w:sz="4" w:space="0" w:color="auto"/>
            </w:tcBorders>
            <w:vAlign w:val="bottom"/>
            <w:hideMark/>
          </w:tcPr>
          <w:p w14:paraId="45E8FC39"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5</w:t>
            </w:r>
          </w:p>
        </w:tc>
        <w:tc>
          <w:tcPr>
            <w:tcW w:w="3090" w:type="dxa"/>
            <w:tcBorders>
              <w:top w:val="single" w:sz="4" w:space="0" w:color="auto"/>
              <w:left w:val="single" w:sz="4" w:space="0" w:color="auto"/>
              <w:bottom w:val="single" w:sz="4" w:space="0" w:color="auto"/>
              <w:right w:val="single" w:sz="4" w:space="0" w:color="auto"/>
            </w:tcBorders>
            <w:vAlign w:val="bottom"/>
            <w:hideMark/>
          </w:tcPr>
          <w:p w14:paraId="1620E5C2"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Port Infrastructure Improvement and Maintenance</w:t>
            </w:r>
          </w:p>
        </w:tc>
        <w:tc>
          <w:tcPr>
            <w:tcW w:w="1871" w:type="dxa"/>
            <w:tcBorders>
              <w:top w:val="single" w:sz="4" w:space="0" w:color="auto"/>
              <w:left w:val="single" w:sz="4" w:space="0" w:color="auto"/>
              <w:bottom w:val="single" w:sz="4" w:space="0" w:color="auto"/>
              <w:right w:val="single" w:sz="4" w:space="0" w:color="auto"/>
            </w:tcBorders>
            <w:vAlign w:val="bottom"/>
            <w:hideMark/>
          </w:tcPr>
          <w:p w14:paraId="071B0F28"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15.000.000</w:t>
            </w:r>
          </w:p>
        </w:tc>
        <w:tc>
          <w:tcPr>
            <w:tcW w:w="2090" w:type="dxa"/>
            <w:tcBorders>
              <w:top w:val="single" w:sz="4" w:space="0" w:color="auto"/>
              <w:left w:val="single" w:sz="4" w:space="0" w:color="auto"/>
              <w:bottom w:val="single" w:sz="4" w:space="0" w:color="auto"/>
              <w:right w:val="single" w:sz="4" w:space="0" w:color="auto"/>
            </w:tcBorders>
            <w:vAlign w:val="bottom"/>
            <w:hideMark/>
          </w:tcPr>
          <w:p w14:paraId="3421368B"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15.000.000</w:t>
            </w:r>
          </w:p>
        </w:tc>
      </w:tr>
      <w:tr w:rsidR="00E54A0B" w:rsidRPr="00A32767" w14:paraId="076F39CA" w14:textId="77777777" w:rsidTr="00CD1AD8">
        <w:tc>
          <w:tcPr>
            <w:tcW w:w="709" w:type="dxa"/>
            <w:tcBorders>
              <w:top w:val="single" w:sz="4" w:space="0" w:color="auto"/>
              <w:left w:val="single" w:sz="4" w:space="0" w:color="auto"/>
              <w:bottom w:val="single" w:sz="4" w:space="0" w:color="auto"/>
              <w:right w:val="single" w:sz="4" w:space="0" w:color="auto"/>
            </w:tcBorders>
            <w:vAlign w:val="bottom"/>
            <w:hideMark/>
          </w:tcPr>
          <w:p w14:paraId="2F07DFDC"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6</w:t>
            </w:r>
          </w:p>
        </w:tc>
        <w:tc>
          <w:tcPr>
            <w:tcW w:w="3090" w:type="dxa"/>
            <w:tcBorders>
              <w:top w:val="single" w:sz="4" w:space="0" w:color="auto"/>
              <w:left w:val="single" w:sz="4" w:space="0" w:color="auto"/>
              <w:bottom w:val="single" w:sz="4" w:space="0" w:color="auto"/>
              <w:right w:val="single" w:sz="4" w:space="0" w:color="auto"/>
            </w:tcBorders>
            <w:vAlign w:val="bottom"/>
            <w:hideMark/>
          </w:tcPr>
          <w:p w14:paraId="5C23D429"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 xml:space="preserve">Supply of Equipment </w:t>
            </w:r>
          </w:p>
        </w:tc>
        <w:tc>
          <w:tcPr>
            <w:tcW w:w="1871" w:type="dxa"/>
            <w:tcBorders>
              <w:top w:val="single" w:sz="4" w:space="0" w:color="auto"/>
              <w:left w:val="single" w:sz="4" w:space="0" w:color="auto"/>
              <w:bottom w:val="single" w:sz="4" w:space="0" w:color="auto"/>
              <w:right w:val="single" w:sz="4" w:space="0" w:color="auto"/>
            </w:tcBorders>
            <w:vAlign w:val="bottom"/>
            <w:hideMark/>
          </w:tcPr>
          <w:p w14:paraId="658F0F8B"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25.000.000</w:t>
            </w:r>
          </w:p>
        </w:tc>
        <w:tc>
          <w:tcPr>
            <w:tcW w:w="2090" w:type="dxa"/>
            <w:tcBorders>
              <w:top w:val="single" w:sz="4" w:space="0" w:color="auto"/>
              <w:left w:val="single" w:sz="4" w:space="0" w:color="auto"/>
              <w:bottom w:val="single" w:sz="4" w:space="0" w:color="auto"/>
              <w:right w:val="single" w:sz="4" w:space="0" w:color="auto"/>
            </w:tcBorders>
            <w:vAlign w:val="bottom"/>
            <w:hideMark/>
          </w:tcPr>
          <w:p w14:paraId="3C5441DB"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25.000.000</w:t>
            </w:r>
          </w:p>
        </w:tc>
      </w:tr>
      <w:tr w:rsidR="00E54A0B" w:rsidRPr="00A32767" w14:paraId="6DFBECAD" w14:textId="77777777" w:rsidTr="00CD1AD8">
        <w:tc>
          <w:tcPr>
            <w:tcW w:w="709" w:type="dxa"/>
            <w:tcBorders>
              <w:top w:val="single" w:sz="4" w:space="0" w:color="auto"/>
              <w:left w:val="single" w:sz="4" w:space="0" w:color="auto"/>
              <w:bottom w:val="single" w:sz="4" w:space="0" w:color="auto"/>
              <w:right w:val="single" w:sz="4" w:space="0" w:color="auto"/>
            </w:tcBorders>
            <w:vAlign w:val="bottom"/>
            <w:hideMark/>
          </w:tcPr>
          <w:p w14:paraId="5108BBF2"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7</w:t>
            </w:r>
          </w:p>
        </w:tc>
        <w:tc>
          <w:tcPr>
            <w:tcW w:w="3090" w:type="dxa"/>
            <w:tcBorders>
              <w:top w:val="single" w:sz="4" w:space="0" w:color="auto"/>
              <w:left w:val="single" w:sz="4" w:space="0" w:color="auto"/>
              <w:bottom w:val="single" w:sz="4" w:space="0" w:color="auto"/>
              <w:right w:val="single" w:sz="4" w:space="0" w:color="auto"/>
            </w:tcBorders>
            <w:vAlign w:val="bottom"/>
            <w:hideMark/>
          </w:tcPr>
          <w:p w14:paraId="571F0A48"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Dredging of Central Port</w:t>
            </w:r>
          </w:p>
        </w:tc>
        <w:tc>
          <w:tcPr>
            <w:tcW w:w="1871" w:type="dxa"/>
            <w:tcBorders>
              <w:top w:val="single" w:sz="4" w:space="0" w:color="auto"/>
              <w:left w:val="single" w:sz="4" w:space="0" w:color="auto"/>
              <w:bottom w:val="single" w:sz="4" w:space="0" w:color="auto"/>
              <w:right w:val="single" w:sz="4" w:space="0" w:color="auto"/>
            </w:tcBorders>
            <w:vAlign w:val="bottom"/>
            <w:hideMark/>
          </w:tcPr>
          <w:p w14:paraId="5CDA3E0D"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8.000.000</w:t>
            </w:r>
          </w:p>
        </w:tc>
        <w:tc>
          <w:tcPr>
            <w:tcW w:w="2090" w:type="dxa"/>
            <w:tcBorders>
              <w:top w:val="single" w:sz="4" w:space="0" w:color="auto"/>
              <w:left w:val="single" w:sz="4" w:space="0" w:color="auto"/>
              <w:bottom w:val="single" w:sz="4" w:space="0" w:color="auto"/>
              <w:right w:val="single" w:sz="4" w:space="0" w:color="auto"/>
            </w:tcBorders>
            <w:vAlign w:val="bottom"/>
            <w:hideMark/>
          </w:tcPr>
          <w:p w14:paraId="3B8B6705"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8.000.000</w:t>
            </w:r>
          </w:p>
        </w:tc>
      </w:tr>
      <w:tr w:rsidR="00E54A0B" w:rsidRPr="00A32767" w14:paraId="0A530CED" w14:textId="77777777" w:rsidTr="00CD1AD8">
        <w:tc>
          <w:tcPr>
            <w:tcW w:w="709" w:type="dxa"/>
            <w:tcBorders>
              <w:top w:val="single" w:sz="4" w:space="0" w:color="auto"/>
              <w:left w:val="single" w:sz="4" w:space="0" w:color="auto"/>
              <w:bottom w:val="single" w:sz="4" w:space="0" w:color="auto"/>
              <w:right w:val="single" w:sz="4" w:space="0" w:color="auto"/>
            </w:tcBorders>
            <w:vAlign w:val="bottom"/>
            <w:hideMark/>
          </w:tcPr>
          <w:p w14:paraId="74B39C16"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8</w:t>
            </w:r>
          </w:p>
        </w:tc>
        <w:tc>
          <w:tcPr>
            <w:tcW w:w="3090" w:type="dxa"/>
            <w:tcBorders>
              <w:top w:val="single" w:sz="4" w:space="0" w:color="auto"/>
              <w:left w:val="single" w:sz="4" w:space="0" w:color="auto"/>
              <w:bottom w:val="single" w:sz="4" w:space="0" w:color="auto"/>
              <w:right w:val="single" w:sz="4" w:space="0" w:color="auto"/>
            </w:tcBorders>
            <w:vAlign w:val="bottom"/>
            <w:hideMark/>
          </w:tcPr>
          <w:p w14:paraId="2977DFEB"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Studies</w:t>
            </w:r>
          </w:p>
        </w:tc>
        <w:tc>
          <w:tcPr>
            <w:tcW w:w="1871" w:type="dxa"/>
            <w:tcBorders>
              <w:top w:val="single" w:sz="4" w:space="0" w:color="auto"/>
              <w:left w:val="single" w:sz="4" w:space="0" w:color="auto"/>
              <w:bottom w:val="single" w:sz="4" w:space="0" w:color="auto"/>
              <w:right w:val="single" w:sz="4" w:space="0" w:color="auto"/>
            </w:tcBorders>
            <w:vAlign w:val="bottom"/>
            <w:hideMark/>
          </w:tcPr>
          <w:p w14:paraId="76D611CF"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5.000.000</w:t>
            </w:r>
          </w:p>
        </w:tc>
        <w:tc>
          <w:tcPr>
            <w:tcW w:w="2090" w:type="dxa"/>
            <w:tcBorders>
              <w:top w:val="single" w:sz="4" w:space="0" w:color="auto"/>
              <w:left w:val="single" w:sz="4" w:space="0" w:color="auto"/>
              <w:bottom w:val="single" w:sz="4" w:space="0" w:color="auto"/>
              <w:right w:val="single" w:sz="4" w:space="0" w:color="auto"/>
            </w:tcBorders>
            <w:vAlign w:val="bottom"/>
            <w:hideMark/>
          </w:tcPr>
          <w:p w14:paraId="0D76316E"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5.000.000</w:t>
            </w:r>
          </w:p>
        </w:tc>
      </w:tr>
      <w:tr w:rsidR="00E54A0B" w:rsidRPr="00A32767" w14:paraId="1993739C" w14:textId="77777777" w:rsidTr="00CD1AD8">
        <w:tc>
          <w:tcPr>
            <w:tcW w:w="709" w:type="dxa"/>
            <w:tcBorders>
              <w:top w:val="single" w:sz="4" w:space="0" w:color="auto"/>
              <w:left w:val="single" w:sz="4" w:space="0" w:color="auto"/>
              <w:bottom w:val="single" w:sz="4" w:space="0" w:color="auto"/>
              <w:right w:val="single" w:sz="4" w:space="0" w:color="auto"/>
            </w:tcBorders>
            <w:vAlign w:val="bottom"/>
            <w:hideMark/>
          </w:tcPr>
          <w:p w14:paraId="2F2389E9"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9</w:t>
            </w:r>
          </w:p>
        </w:tc>
        <w:tc>
          <w:tcPr>
            <w:tcW w:w="3090" w:type="dxa"/>
            <w:tcBorders>
              <w:top w:val="single" w:sz="4" w:space="0" w:color="auto"/>
              <w:left w:val="single" w:sz="4" w:space="0" w:color="auto"/>
              <w:bottom w:val="single" w:sz="4" w:space="0" w:color="auto"/>
              <w:right w:val="single" w:sz="4" w:space="0" w:color="auto"/>
            </w:tcBorders>
            <w:vAlign w:val="bottom"/>
            <w:hideMark/>
          </w:tcPr>
          <w:p w14:paraId="016E70C3"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Construction of New Oil Pier</w:t>
            </w:r>
          </w:p>
        </w:tc>
        <w:tc>
          <w:tcPr>
            <w:tcW w:w="1871" w:type="dxa"/>
            <w:tcBorders>
              <w:top w:val="single" w:sz="4" w:space="0" w:color="auto"/>
              <w:left w:val="single" w:sz="4" w:space="0" w:color="auto"/>
              <w:bottom w:val="single" w:sz="4" w:space="0" w:color="auto"/>
              <w:right w:val="single" w:sz="4" w:space="0" w:color="auto"/>
            </w:tcBorders>
            <w:vAlign w:val="bottom"/>
            <w:hideMark/>
          </w:tcPr>
          <w:p w14:paraId="04E89666"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15.000.000</w:t>
            </w:r>
          </w:p>
        </w:tc>
        <w:tc>
          <w:tcPr>
            <w:tcW w:w="2090" w:type="dxa"/>
            <w:tcBorders>
              <w:top w:val="single" w:sz="4" w:space="0" w:color="auto"/>
              <w:left w:val="single" w:sz="4" w:space="0" w:color="auto"/>
              <w:bottom w:val="single" w:sz="4" w:space="0" w:color="auto"/>
              <w:right w:val="single" w:sz="4" w:space="0" w:color="auto"/>
            </w:tcBorders>
            <w:vAlign w:val="bottom"/>
            <w:hideMark/>
          </w:tcPr>
          <w:p w14:paraId="69DE8B50"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15.000.000</w:t>
            </w:r>
          </w:p>
        </w:tc>
      </w:tr>
      <w:tr w:rsidR="00E54A0B" w:rsidRPr="00A32767" w14:paraId="07C89F64" w14:textId="77777777" w:rsidTr="00CD1AD8">
        <w:tc>
          <w:tcPr>
            <w:tcW w:w="709" w:type="dxa"/>
            <w:tcBorders>
              <w:top w:val="single" w:sz="4" w:space="0" w:color="auto"/>
              <w:left w:val="single" w:sz="4" w:space="0" w:color="auto"/>
              <w:bottom w:val="single" w:sz="4" w:space="0" w:color="auto"/>
              <w:right w:val="single" w:sz="4" w:space="0" w:color="auto"/>
            </w:tcBorders>
            <w:vAlign w:val="bottom"/>
            <w:hideMark/>
          </w:tcPr>
          <w:p w14:paraId="48C6DF58"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10</w:t>
            </w:r>
          </w:p>
        </w:tc>
        <w:tc>
          <w:tcPr>
            <w:tcW w:w="3090" w:type="dxa"/>
            <w:tcBorders>
              <w:top w:val="single" w:sz="4" w:space="0" w:color="auto"/>
              <w:left w:val="single" w:sz="4" w:space="0" w:color="auto"/>
              <w:bottom w:val="single" w:sz="4" w:space="0" w:color="auto"/>
              <w:right w:val="single" w:sz="4" w:space="0" w:color="auto"/>
            </w:tcBorders>
            <w:vAlign w:val="bottom"/>
            <w:hideMark/>
          </w:tcPr>
          <w:p w14:paraId="10730B3D"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Car Terminal Expansion (</w:t>
            </w:r>
            <w:proofErr w:type="spellStart"/>
            <w:r w:rsidRPr="00A32767">
              <w:rPr>
                <w:rFonts w:ascii="Times New Roman" w:hAnsi="Times New Roman"/>
              </w:rPr>
              <w:t>Herakleous</w:t>
            </w:r>
            <w:proofErr w:type="spellEnd"/>
            <w:r w:rsidRPr="00A32767">
              <w:rPr>
                <w:rFonts w:ascii="Times New Roman" w:hAnsi="Times New Roman"/>
              </w:rPr>
              <w:t>)</w:t>
            </w:r>
          </w:p>
        </w:tc>
        <w:tc>
          <w:tcPr>
            <w:tcW w:w="1871" w:type="dxa"/>
            <w:tcBorders>
              <w:top w:val="single" w:sz="4" w:space="0" w:color="auto"/>
              <w:left w:val="single" w:sz="4" w:space="0" w:color="auto"/>
              <w:bottom w:val="single" w:sz="4" w:space="0" w:color="auto"/>
              <w:right w:val="single" w:sz="4" w:space="0" w:color="auto"/>
            </w:tcBorders>
            <w:vAlign w:val="bottom"/>
            <w:hideMark/>
          </w:tcPr>
          <w:p w14:paraId="2882D597"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20.000.000</w:t>
            </w:r>
          </w:p>
        </w:tc>
        <w:tc>
          <w:tcPr>
            <w:tcW w:w="2090" w:type="dxa"/>
            <w:tcBorders>
              <w:top w:val="single" w:sz="4" w:space="0" w:color="auto"/>
              <w:left w:val="single" w:sz="4" w:space="0" w:color="auto"/>
              <w:bottom w:val="single" w:sz="4" w:space="0" w:color="auto"/>
              <w:right w:val="single" w:sz="4" w:space="0" w:color="auto"/>
            </w:tcBorders>
            <w:vAlign w:val="bottom"/>
            <w:hideMark/>
          </w:tcPr>
          <w:p w14:paraId="3E48BEB3"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20.000.000</w:t>
            </w:r>
          </w:p>
        </w:tc>
      </w:tr>
      <w:tr w:rsidR="00E54A0B" w:rsidRPr="00A32767" w14:paraId="5E8CA0DA" w14:textId="77777777" w:rsidTr="00CD1AD8">
        <w:tc>
          <w:tcPr>
            <w:tcW w:w="709" w:type="dxa"/>
            <w:tcBorders>
              <w:top w:val="single" w:sz="4" w:space="0" w:color="auto"/>
              <w:left w:val="single" w:sz="4" w:space="0" w:color="auto"/>
              <w:bottom w:val="single" w:sz="4" w:space="0" w:color="auto"/>
              <w:right w:val="single" w:sz="4" w:space="0" w:color="auto"/>
            </w:tcBorders>
            <w:vAlign w:val="bottom"/>
            <w:hideMark/>
          </w:tcPr>
          <w:p w14:paraId="369761F2"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11</w:t>
            </w:r>
          </w:p>
        </w:tc>
        <w:tc>
          <w:tcPr>
            <w:tcW w:w="3090" w:type="dxa"/>
            <w:tcBorders>
              <w:top w:val="single" w:sz="4" w:space="0" w:color="auto"/>
              <w:left w:val="single" w:sz="4" w:space="0" w:color="auto"/>
              <w:bottom w:val="single" w:sz="4" w:space="0" w:color="auto"/>
              <w:right w:val="single" w:sz="4" w:space="0" w:color="auto"/>
            </w:tcBorders>
            <w:vAlign w:val="bottom"/>
            <w:hideMark/>
          </w:tcPr>
          <w:p w14:paraId="6895579B"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Improvement Infrastructure of Ship repair Zone (incl. floating docks)</w:t>
            </w:r>
          </w:p>
        </w:tc>
        <w:tc>
          <w:tcPr>
            <w:tcW w:w="1871" w:type="dxa"/>
            <w:tcBorders>
              <w:top w:val="single" w:sz="4" w:space="0" w:color="auto"/>
              <w:left w:val="single" w:sz="4" w:space="0" w:color="auto"/>
              <w:bottom w:val="single" w:sz="4" w:space="0" w:color="auto"/>
              <w:right w:val="single" w:sz="4" w:space="0" w:color="auto"/>
            </w:tcBorders>
            <w:vAlign w:val="bottom"/>
            <w:hideMark/>
          </w:tcPr>
          <w:p w14:paraId="444EB538"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55.000.000</w:t>
            </w:r>
          </w:p>
        </w:tc>
        <w:tc>
          <w:tcPr>
            <w:tcW w:w="2090" w:type="dxa"/>
            <w:tcBorders>
              <w:top w:val="single" w:sz="4" w:space="0" w:color="auto"/>
              <w:left w:val="single" w:sz="4" w:space="0" w:color="auto"/>
              <w:bottom w:val="single" w:sz="4" w:space="0" w:color="auto"/>
              <w:right w:val="single" w:sz="4" w:space="0" w:color="auto"/>
            </w:tcBorders>
            <w:vAlign w:val="bottom"/>
            <w:hideMark/>
          </w:tcPr>
          <w:p w14:paraId="1A8AEC01"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55.000.000</w:t>
            </w:r>
          </w:p>
        </w:tc>
      </w:tr>
      <w:tr w:rsidR="00E54A0B" w:rsidRPr="00E164B0" w14:paraId="7AEF70C3" w14:textId="77777777" w:rsidTr="00CD1AD8">
        <w:tc>
          <w:tcPr>
            <w:tcW w:w="709" w:type="dxa"/>
            <w:tcBorders>
              <w:top w:val="single" w:sz="4" w:space="0" w:color="auto"/>
              <w:left w:val="single" w:sz="4" w:space="0" w:color="auto"/>
              <w:bottom w:val="single" w:sz="4" w:space="0" w:color="auto"/>
              <w:right w:val="single" w:sz="4" w:space="0" w:color="auto"/>
            </w:tcBorders>
            <w:vAlign w:val="center"/>
          </w:tcPr>
          <w:p w14:paraId="5403B7C4" w14:textId="77777777" w:rsidR="00E54A0B" w:rsidRPr="00C94228" w:rsidRDefault="00E54A0B" w:rsidP="00CD1AD8">
            <w:pPr>
              <w:pStyle w:val="a7"/>
              <w:tabs>
                <w:tab w:val="center" w:pos="4153"/>
                <w:tab w:val="right" w:pos="8306"/>
              </w:tabs>
              <w:spacing w:before="200" w:after="0" w:line="240" w:lineRule="auto"/>
              <w:ind w:left="0"/>
              <w:rPr>
                <w:rFonts w:ascii="Times New Roman" w:hAnsi="Times New Roman"/>
              </w:rPr>
            </w:pPr>
            <w:r w:rsidRPr="00E164B0">
              <w:rPr>
                <w:rFonts w:ascii="Times New Roman" w:hAnsi="Times New Roman"/>
                <w:b/>
              </w:rPr>
              <w:t>No.</w:t>
            </w:r>
          </w:p>
        </w:tc>
        <w:tc>
          <w:tcPr>
            <w:tcW w:w="3090" w:type="dxa"/>
            <w:tcBorders>
              <w:top w:val="single" w:sz="4" w:space="0" w:color="auto"/>
              <w:left w:val="single" w:sz="4" w:space="0" w:color="auto"/>
              <w:bottom w:val="single" w:sz="4" w:space="0" w:color="auto"/>
              <w:right w:val="single" w:sz="4" w:space="0" w:color="auto"/>
            </w:tcBorders>
            <w:vAlign w:val="center"/>
          </w:tcPr>
          <w:p w14:paraId="2DADBB9D" w14:textId="77777777" w:rsidR="00E54A0B" w:rsidRPr="00C94228" w:rsidRDefault="00E54A0B" w:rsidP="00CD1AD8">
            <w:pPr>
              <w:pStyle w:val="a7"/>
              <w:tabs>
                <w:tab w:val="center" w:pos="4153"/>
                <w:tab w:val="right" w:pos="8306"/>
              </w:tabs>
              <w:spacing w:before="200" w:after="0" w:line="240" w:lineRule="auto"/>
              <w:ind w:left="0"/>
              <w:rPr>
                <w:rFonts w:ascii="Times New Roman" w:hAnsi="Times New Roman"/>
              </w:rPr>
            </w:pPr>
            <w:r w:rsidRPr="00E164B0">
              <w:rPr>
                <w:rFonts w:ascii="Times New Roman" w:hAnsi="Times New Roman"/>
                <w:b/>
              </w:rPr>
              <w:t>Additional Enhancement</w:t>
            </w:r>
          </w:p>
        </w:tc>
        <w:tc>
          <w:tcPr>
            <w:tcW w:w="1871" w:type="dxa"/>
            <w:tcBorders>
              <w:top w:val="single" w:sz="4" w:space="0" w:color="auto"/>
              <w:left w:val="single" w:sz="4" w:space="0" w:color="auto"/>
              <w:bottom w:val="single" w:sz="4" w:space="0" w:color="auto"/>
              <w:right w:val="single" w:sz="4" w:space="0" w:color="auto"/>
            </w:tcBorders>
            <w:vAlign w:val="bottom"/>
          </w:tcPr>
          <w:p w14:paraId="7D032E9A" w14:textId="77777777" w:rsidR="00E54A0B" w:rsidRPr="00E164B0" w:rsidRDefault="00E54A0B" w:rsidP="00CD1AD8">
            <w:pPr>
              <w:pStyle w:val="a7"/>
              <w:spacing w:after="0" w:line="240" w:lineRule="auto"/>
              <w:ind w:left="0"/>
              <w:jc w:val="center"/>
              <w:rPr>
                <w:rFonts w:ascii="Times New Roman" w:hAnsi="Times New Roman"/>
                <w:b/>
              </w:rPr>
            </w:pPr>
            <w:r w:rsidRPr="00E164B0">
              <w:rPr>
                <w:rFonts w:ascii="Times New Roman" w:hAnsi="Times New Roman"/>
                <w:b/>
              </w:rPr>
              <w:t>Reference Cost</w:t>
            </w:r>
          </w:p>
          <w:p w14:paraId="7E1FCF77" w14:textId="77777777" w:rsidR="00E54A0B" w:rsidRPr="00C94228" w:rsidRDefault="00E54A0B" w:rsidP="00CD1AD8">
            <w:pPr>
              <w:pStyle w:val="a7"/>
              <w:tabs>
                <w:tab w:val="center" w:pos="4153"/>
                <w:tab w:val="right" w:pos="8306"/>
              </w:tabs>
              <w:spacing w:before="200" w:after="0" w:line="240" w:lineRule="auto"/>
              <w:ind w:left="0"/>
              <w:jc w:val="right"/>
              <w:rPr>
                <w:rFonts w:ascii="Times New Roman" w:hAnsi="Times New Roman"/>
              </w:rPr>
            </w:pPr>
            <w:r w:rsidRPr="00E164B0">
              <w:rPr>
                <w:rFonts w:ascii="Times New Roman" w:hAnsi="Times New Roman"/>
                <w:b/>
              </w:rPr>
              <w:t>(in EUR)</w:t>
            </w:r>
          </w:p>
        </w:tc>
        <w:tc>
          <w:tcPr>
            <w:tcW w:w="2090" w:type="dxa"/>
            <w:tcBorders>
              <w:top w:val="single" w:sz="4" w:space="0" w:color="auto"/>
              <w:left w:val="single" w:sz="4" w:space="0" w:color="auto"/>
              <w:bottom w:val="single" w:sz="4" w:space="0" w:color="auto"/>
              <w:right w:val="single" w:sz="4" w:space="0" w:color="auto"/>
            </w:tcBorders>
          </w:tcPr>
          <w:p w14:paraId="2566FC72" w14:textId="77777777" w:rsidR="00E54A0B" w:rsidRPr="00C94228" w:rsidRDefault="00E54A0B" w:rsidP="00CD1AD8">
            <w:pPr>
              <w:pStyle w:val="a7"/>
              <w:tabs>
                <w:tab w:val="center" w:pos="4153"/>
                <w:tab w:val="right" w:pos="8306"/>
              </w:tabs>
              <w:spacing w:before="200" w:after="0" w:line="240" w:lineRule="auto"/>
              <w:ind w:left="0"/>
              <w:jc w:val="right"/>
              <w:rPr>
                <w:rFonts w:ascii="Times New Roman" w:hAnsi="Times New Roman"/>
              </w:rPr>
            </w:pPr>
            <w:r w:rsidRPr="00E164B0">
              <w:rPr>
                <w:rFonts w:ascii="Times New Roman" w:hAnsi="Times New Roman"/>
                <w:b/>
              </w:rPr>
              <w:t>PPA Participation (in EUR)</w:t>
            </w:r>
          </w:p>
        </w:tc>
      </w:tr>
      <w:tr w:rsidR="00E54A0B" w:rsidRPr="00E164B0" w14:paraId="416ED5AF" w14:textId="77777777" w:rsidTr="00CD1AD8">
        <w:tc>
          <w:tcPr>
            <w:tcW w:w="709" w:type="dxa"/>
            <w:tcBorders>
              <w:top w:val="single" w:sz="4" w:space="0" w:color="auto"/>
              <w:left w:val="single" w:sz="4" w:space="0" w:color="auto"/>
              <w:bottom w:val="single" w:sz="4" w:space="0" w:color="auto"/>
              <w:right w:val="single" w:sz="4" w:space="0" w:color="auto"/>
            </w:tcBorders>
          </w:tcPr>
          <w:p w14:paraId="4EC5D064" w14:textId="77777777" w:rsidR="00E54A0B" w:rsidRPr="00C94228" w:rsidRDefault="00E54A0B" w:rsidP="00CD1AD8">
            <w:pPr>
              <w:pStyle w:val="a7"/>
              <w:tabs>
                <w:tab w:val="center" w:pos="4153"/>
                <w:tab w:val="right" w:pos="8306"/>
              </w:tabs>
              <w:spacing w:before="200" w:after="0" w:line="240" w:lineRule="auto"/>
              <w:ind w:left="0"/>
              <w:rPr>
                <w:rFonts w:ascii="Times New Roman" w:hAnsi="Times New Roman"/>
              </w:rPr>
            </w:pPr>
            <w:r w:rsidRPr="00C94228">
              <w:rPr>
                <w:rFonts w:ascii="Times New Roman" w:hAnsi="Times New Roman"/>
              </w:rPr>
              <w:t>12</w:t>
            </w:r>
          </w:p>
        </w:tc>
        <w:tc>
          <w:tcPr>
            <w:tcW w:w="3090" w:type="dxa"/>
            <w:tcBorders>
              <w:top w:val="single" w:sz="4" w:space="0" w:color="auto"/>
              <w:left w:val="single" w:sz="4" w:space="0" w:color="auto"/>
              <w:bottom w:val="single" w:sz="4" w:space="0" w:color="auto"/>
              <w:right w:val="single" w:sz="4" w:space="0" w:color="auto"/>
            </w:tcBorders>
          </w:tcPr>
          <w:p w14:paraId="15D8675E" w14:textId="77777777" w:rsidR="00E54A0B" w:rsidRPr="00C94228" w:rsidRDefault="00E54A0B" w:rsidP="00CD1AD8">
            <w:pPr>
              <w:pStyle w:val="a7"/>
              <w:tabs>
                <w:tab w:val="center" w:pos="4153"/>
                <w:tab w:val="right" w:pos="8306"/>
              </w:tabs>
              <w:spacing w:before="200" w:after="0" w:line="240" w:lineRule="auto"/>
              <w:ind w:left="0"/>
              <w:rPr>
                <w:rFonts w:ascii="Times New Roman" w:hAnsi="Times New Roman"/>
                <w:b/>
              </w:rPr>
            </w:pPr>
            <w:r w:rsidRPr="00C94228">
              <w:rPr>
                <w:rFonts w:ascii="Times New Roman" w:hAnsi="Times New Roman"/>
              </w:rPr>
              <w:t xml:space="preserve">Development of Logistics </w:t>
            </w:r>
            <w:proofErr w:type="spellStart"/>
            <w:r w:rsidRPr="00C94228">
              <w:rPr>
                <w:rFonts w:ascii="Times New Roman" w:hAnsi="Times New Roman"/>
              </w:rPr>
              <w:t>Center</w:t>
            </w:r>
            <w:proofErr w:type="spellEnd"/>
            <w:r w:rsidRPr="00C94228">
              <w:rPr>
                <w:rFonts w:ascii="Times New Roman" w:hAnsi="Times New Roman"/>
              </w:rPr>
              <w:t xml:space="preserve"> at ex-ODDY area (80.000sqm)</w:t>
            </w:r>
          </w:p>
        </w:tc>
        <w:tc>
          <w:tcPr>
            <w:tcW w:w="1871" w:type="dxa"/>
            <w:tcBorders>
              <w:top w:val="single" w:sz="4" w:space="0" w:color="auto"/>
              <w:left w:val="single" w:sz="4" w:space="0" w:color="auto"/>
              <w:bottom w:val="single" w:sz="4" w:space="0" w:color="auto"/>
              <w:right w:val="single" w:sz="4" w:space="0" w:color="auto"/>
            </w:tcBorders>
            <w:vAlign w:val="bottom"/>
          </w:tcPr>
          <w:p w14:paraId="2A024F3A" w14:textId="77777777" w:rsidR="00E54A0B" w:rsidRPr="00C94228" w:rsidRDefault="00E54A0B" w:rsidP="00CD1AD8">
            <w:pPr>
              <w:pStyle w:val="a7"/>
              <w:tabs>
                <w:tab w:val="center" w:pos="4153"/>
                <w:tab w:val="right" w:pos="8306"/>
              </w:tabs>
              <w:spacing w:before="200" w:after="0" w:line="240" w:lineRule="auto"/>
              <w:ind w:left="0"/>
              <w:jc w:val="right"/>
              <w:rPr>
                <w:rFonts w:ascii="Times New Roman" w:hAnsi="Times New Roman"/>
              </w:rPr>
            </w:pPr>
            <w:r w:rsidRPr="00C94228">
              <w:rPr>
                <w:rFonts w:ascii="Times New Roman" w:hAnsi="Times New Roman"/>
              </w:rPr>
              <w:t>60.000.000</w:t>
            </w:r>
          </w:p>
        </w:tc>
        <w:tc>
          <w:tcPr>
            <w:tcW w:w="2090" w:type="dxa"/>
            <w:tcBorders>
              <w:top w:val="single" w:sz="4" w:space="0" w:color="auto"/>
              <w:left w:val="single" w:sz="4" w:space="0" w:color="auto"/>
              <w:bottom w:val="single" w:sz="4" w:space="0" w:color="auto"/>
              <w:right w:val="single" w:sz="4" w:space="0" w:color="auto"/>
            </w:tcBorders>
            <w:vAlign w:val="bottom"/>
          </w:tcPr>
          <w:p w14:paraId="35A621E3" w14:textId="77777777" w:rsidR="00E54A0B" w:rsidRPr="00C94228" w:rsidRDefault="00E54A0B" w:rsidP="00CD1AD8">
            <w:pPr>
              <w:pStyle w:val="a7"/>
              <w:tabs>
                <w:tab w:val="center" w:pos="4153"/>
                <w:tab w:val="right" w:pos="8306"/>
              </w:tabs>
              <w:spacing w:before="200" w:after="0" w:line="240" w:lineRule="auto"/>
              <w:ind w:left="0"/>
              <w:jc w:val="right"/>
              <w:rPr>
                <w:rFonts w:ascii="Times New Roman" w:hAnsi="Times New Roman"/>
              </w:rPr>
            </w:pPr>
            <w:r w:rsidRPr="00C94228">
              <w:rPr>
                <w:rFonts w:ascii="Times New Roman" w:hAnsi="Times New Roman"/>
              </w:rPr>
              <w:t>60.000.000</w:t>
            </w:r>
          </w:p>
        </w:tc>
      </w:tr>
      <w:tr w:rsidR="00E54A0B" w:rsidRPr="00E164B0" w14:paraId="0118AA3D" w14:textId="77777777" w:rsidTr="00CD1AD8">
        <w:tc>
          <w:tcPr>
            <w:tcW w:w="709" w:type="dxa"/>
            <w:tcBorders>
              <w:top w:val="single" w:sz="4" w:space="0" w:color="auto"/>
              <w:left w:val="single" w:sz="4" w:space="0" w:color="auto"/>
              <w:bottom w:val="single" w:sz="4" w:space="0" w:color="auto"/>
              <w:right w:val="single" w:sz="4" w:space="0" w:color="auto"/>
            </w:tcBorders>
          </w:tcPr>
          <w:p w14:paraId="54087AB5" w14:textId="77777777" w:rsidR="00E54A0B" w:rsidRPr="00E164B0" w:rsidRDefault="00E54A0B" w:rsidP="00CD1AD8">
            <w:pPr>
              <w:pStyle w:val="a7"/>
              <w:spacing w:before="200" w:line="240" w:lineRule="auto"/>
              <w:ind w:left="0"/>
              <w:jc w:val="center"/>
              <w:rPr>
                <w:rFonts w:ascii="Times New Roman" w:hAnsi="Times New Roman"/>
              </w:rPr>
            </w:pPr>
            <w:r w:rsidRPr="00C94228">
              <w:rPr>
                <w:rFonts w:ascii="Times New Roman" w:hAnsi="Times New Roman"/>
              </w:rPr>
              <w:t>1</w:t>
            </w:r>
            <w:r>
              <w:rPr>
                <w:rFonts w:ascii="Times New Roman" w:hAnsi="Times New Roman"/>
              </w:rPr>
              <w:t>3</w:t>
            </w:r>
          </w:p>
        </w:tc>
        <w:tc>
          <w:tcPr>
            <w:tcW w:w="3090" w:type="dxa"/>
            <w:tcBorders>
              <w:top w:val="single" w:sz="4" w:space="0" w:color="auto"/>
              <w:left w:val="single" w:sz="4" w:space="0" w:color="auto"/>
              <w:bottom w:val="single" w:sz="4" w:space="0" w:color="auto"/>
              <w:right w:val="single" w:sz="4" w:space="0" w:color="auto"/>
            </w:tcBorders>
          </w:tcPr>
          <w:p w14:paraId="64584D50" w14:textId="77777777" w:rsidR="00E54A0B" w:rsidRPr="00E164B0" w:rsidRDefault="00E54A0B" w:rsidP="00CD1AD8">
            <w:pPr>
              <w:pStyle w:val="a7"/>
              <w:spacing w:before="200" w:line="240" w:lineRule="auto"/>
              <w:ind w:left="0"/>
              <w:jc w:val="center"/>
              <w:rPr>
                <w:rFonts w:ascii="Times New Roman" w:hAnsi="Times New Roman"/>
                <w:b/>
              </w:rPr>
            </w:pPr>
            <w:r>
              <w:rPr>
                <w:rFonts w:ascii="Times New Roman" w:hAnsi="Times New Roman"/>
              </w:rPr>
              <w:t>Construction of two five level car parking buildings 75.000sqm each in the G2 area</w:t>
            </w:r>
          </w:p>
        </w:tc>
        <w:tc>
          <w:tcPr>
            <w:tcW w:w="1871" w:type="dxa"/>
            <w:tcBorders>
              <w:top w:val="single" w:sz="4" w:space="0" w:color="auto"/>
              <w:left w:val="single" w:sz="4" w:space="0" w:color="auto"/>
              <w:bottom w:val="single" w:sz="4" w:space="0" w:color="auto"/>
              <w:right w:val="single" w:sz="4" w:space="0" w:color="auto"/>
            </w:tcBorders>
            <w:vAlign w:val="bottom"/>
          </w:tcPr>
          <w:p w14:paraId="2A9AF4EB" w14:textId="77777777" w:rsidR="00E54A0B" w:rsidRPr="00E164B0" w:rsidRDefault="00E54A0B" w:rsidP="00CD1AD8">
            <w:pPr>
              <w:pStyle w:val="a7"/>
              <w:spacing w:before="200" w:line="240" w:lineRule="auto"/>
              <w:ind w:left="0"/>
              <w:jc w:val="center"/>
              <w:rPr>
                <w:rFonts w:ascii="Times New Roman" w:hAnsi="Times New Roman"/>
                <w:b/>
              </w:rPr>
            </w:pPr>
            <w:r>
              <w:rPr>
                <w:rFonts w:ascii="Times New Roman" w:hAnsi="Times New Roman"/>
              </w:rPr>
              <w:t>27</w:t>
            </w:r>
            <w:r w:rsidRPr="00C94228">
              <w:rPr>
                <w:rFonts w:ascii="Times New Roman" w:hAnsi="Times New Roman"/>
              </w:rPr>
              <w:t>.000.000</w:t>
            </w:r>
          </w:p>
        </w:tc>
        <w:tc>
          <w:tcPr>
            <w:tcW w:w="2090" w:type="dxa"/>
            <w:tcBorders>
              <w:top w:val="single" w:sz="4" w:space="0" w:color="auto"/>
              <w:left w:val="single" w:sz="4" w:space="0" w:color="auto"/>
              <w:bottom w:val="single" w:sz="4" w:space="0" w:color="auto"/>
              <w:right w:val="single" w:sz="4" w:space="0" w:color="auto"/>
            </w:tcBorders>
            <w:vAlign w:val="bottom"/>
          </w:tcPr>
          <w:p w14:paraId="15B2A2B5" w14:textId="77777777" w:rsidR="00E54A0B" w:rsidRPr="00E164B0" w:rsidRDefault="00E54A0B" w:rsidP="00CD1AD8">
            <w:pPr>
              <w:pStyle w:val="a7"/>
              <w:spacing w:before="200" w:line="240" w:lineRule="auto"/>
              <w:ind w:left="0"/>
              <w:jc w:val="center"/>
              <w:rPr>
                <w:rFonts w:ascii="Times New Roman" w:hAnsi="Times New Roman"/>
                <w:b/>
              </w:rPr>
            </w:pPr>
            <w:r>
              <w:rPr>
                <w:rFonts w:ascii="Times New Roman" w:hAnsi="Times New Roman"/>
              </w:rPr>
              <w:t>27,000,000</w:t>
            </w:r>
          </w:p>
        </w:tc>
      </w:tr>
      <w:tr w:rsidR="00E54A0B" w:rsidRPr="00A32767" w14:paraId="08C3B297" w14:textId="77777777" w:rsidTr="00CD1AD8">
        <w:tc>
          <w:tcPr>
            <w:tcW w:w="709" w:type="dxa"/>
            <w:tcBorders>
              <w:top w:val="single" w:sz="4" w:space="0" w:color="auto"/>
              <w:left w:val="single" w:sz="4" w:space="0" w:color="auto"/>
              <w:bottom w:val="single" w:sz="4" w:space="0" w:color="auto"/>
              <w:right w:val="single" w:sz="4" w:space="0" w:color="auto"/>
            </w:tcBorders>
          </w:tcPr>
          <w:p w14:paraId="2A478748" w14:textId="77777777" w:rsidR="00E54A0B" w:rsidRPr="00E164B0" w:rsidRDefault="00E54A0B" w:rsidP="00CD1AD8">
            <w:pPr>
              <w:pStyle w:val="a7"/>
              <w:spacing w:before="200" w:line="240" w:lineRule="auto"/>
              <w:ind w:left="0"/>
              <w:jc w:val="center"/>
              <w:rPr>
                <w:rFonts w:ascii="Times New Roman" w:hAnsi="Times New Roman"/>
              </w:rPr>
            </w:pPr>
          </w:p>
        </w:tc>
        <w:tc>
          <w:tcPr>
            <w:tcW w:w="3090" w:type="dxa"/>
            <w:tcBorders>
              <w:top w:val="single" w:sz="4" w:space="0" w:color="auto"/>
              <w:left w:val="single" w:sz="4" w:space="0" w:color="auto"/>
              <w:bottom w:val="single" w:sz="4" w:space="0" w:color="auto"/>
              <w:right w:val="single" w:sz="4" w:space="0" w:color="auto"/>
            </w:tcBorders>
          </w:tcPr>
          <w:p w14:paraId="151D9393" w14:textId="77777777" w:rsidR="00E54A0B" w:rsidRPr="00E164B0" w:rsidRDefault="00E54A0B" w:rsidP="00CD1AD8">
            <w:pPr>
              <w:pStyle w:val="a7"/>
              <w:spacing w:before="200" w:line="240" w:lineRule="auto"/>
              <w:ind w:left="0"/>
              <w:jc w:val="center"/>
              <w:rPr>
                <w:rFonts w:ascii="Times New Roman" w:hAnsi="Times New Roman"/>
                <w:b/>
              </w:rPr>
            </w:pPr>
            <w:r w:rsidRPr="00E164B0">
              <w:rPr>
                <w:rFonts w:ascii="Times New Roman" w:hAnsi="Times New Roman"/>
                <w:b/>
              </w:rPr>
              <w:t>Total</w:t>
            </w:r>
          </w:p>
        </w:tc>
        <w:tc>
          <w:tcPr>
            <w:tcW w:w="1871" w:type="dxa"/>
            <w:tcBorders>
              <w:top w:val="single" w:sz="4" w:space="0" w:color="auto"/>
              <w:left w:val="single" w:sz="4" w:space="0" w:color="auto"/>
              <w:bottom w:val="single" w:sz="4" w:space="0" w:color="auto"/>
              <w:right w:val="single" w:sz="4" w:space="0" w:color="auto"/>
            </w:tcBorders>
          </w:tcPr>
          <w:p w14:paraId="2AB33925" w14:textId="77777777" w:rsidR="00E54A0B" w:rsidRPr="00E164B0" w:rsidRDefault="00E54A0B" w:rsidP="00CD1AD8">
            <w:pPr>
              <w:pStyle w:val="a7"/>
              <w:spacing w:before="200" w:line="240" w:lineRule="auto"/>
              <w:ind w:left="0"/>
              <w:jc w:val="center"/>
              <w:rPr>
                <w:rFonts w:ascii="Times New Roman" w:hAnsi="Times New Roman"/>
                <w:b/>
              </w:rPr>
            </w:pPr>
            <w:r w:rsidRPr="00E164B0">
              <w:rPr>
                <w:rFonts w:ascii="Times New Roman" w:hAnsi="Times New Roman"/>
                <w:b/>
              </w:rPr>
              <w:t>3</w:t>
            </w:r>
            <w:r>
              <w:rPr>
                <w:rFonts w:ascii="Times New Roman" w:hAnsi="Times New Roman"/>
                <w:b/>
              </w:rPr>
              <w:t>80</w:t>
            </w:r>
            <w:r w:rsidRPr="00E164B0">
              <w:rPr>
                <w:rFonts w:ascii="Times New Roman" w:hAnsi="Times New Roman"/>
                <w:b/>
              </w:rPr>
              <w:t>.783.800</w:t>
            </w:r>
          </w:p>
        </w:tc>
        <w:tc>
          <w:tcPr>
            <w:tcW w:w="2090" w:type="dxa"/>
            <w:tcBorders>
              <w:top w:val="single" w:sz="4" w:space="0" w:color="auto"/>
              <w:left w:val="single" w:sz="4" w:space="0" w:color="auto"/>
              <w:bottom w:val="single" w:sz="4" w:space="0" w:color="auto"/>
              <w:right w:val="single" w:sz="4" w:space="0" w:color="auto"/>
            </w:tcBorders>
          </w:tcPr>
          <w:p w14:paraId="38A40E41" w14:textId="77777777" w:rsidR="00E54A0B" w:rsidRPr="00A32767" w:rsidRDefault="00E54A0B" w:rsidP="00CD1AD8">
            <w:pPr>
              <w:pStyle w:val="a7"/>
              <w:spacing w:before="200" w:line="240" w:lineRule="auto"/>
              <w:ind w:left="0"/>
              <w:jc w:val="center"/>
              <w:rPr>
                <w:rFonts w:ascii="Times New Roman" w:hAnsi="Times New Roman"/>
                <w:b/>
              </w:rPr>
            </w:pPr>
            <w:r w:rsidRPr="00E164B0">
              <w:rPr>
                <w:rFonts w:ascii="Times New Roman" w:hAnsi="Times New Roman"/>
                <w:b/>
              </w:rPr>
              <w:t>2</w:t>
            </w:r>
            <w:r>
              <w:rPr>
                <w:rFonts w:ascii="Times New Roman" w:hAnsi="Times New Roman"/>
                <w:b/>
              </w:rPr>
              <w:t>49</w:t>
            </w:r>
            <w:r w:rsidRPr="00E164B0">
              <w:rPr>
                <w:rFonts w:ascii="Times New Roman" w:hAnsi="Times New Roman"/>
                <w:b/>
              </w:rPr>
              <w:t>.951.352</w:t>
            </w:r>
          </w:p>
        </w:tc>
      </w:tr>
    </w:tbl>
    <w:p w14:paraId="56A6F3EA" w14:textId="77777777" w:rsidR="00E54A0B" w:rsidRPr="00E54A0B" w:rsidRDefault="00E54A0B" w:rsidP="00E54A0B">
      <w:pPr>
        <w:pStyle w:val="a0"/>
        <w:numPr>
          <w:ilvl w:val="0"/>
          <w:numId w:val="0"/>
        </w:numPr>
        <w:ind w:left="720"/>
        <w:rPr>
          <w:rFonts w:ascii="Times New Roman" w:hAnsi="Times New Roman"/>
          <w:color w:val="auto"/>
          <w:lang w:val="en-US"/>
        </w:rPr>
      </w:pPr>
      <w:r w:rsidRPr="00E54A0B">
        <w:rPr>
          <w:rFonts w:ascii="Times New Roman" w:hAnsi="Times New Roman"/>
          <w:color w:val="auto"/>
        </w:rPr>
        <w:t>The above projects are separated in two categories of First Mandatory Enhancements, namely those identified as Priority I (hereinafter: the Priority I First Mandatory Enhancements) and those identified as Priority II (hereinafter: the Priority II First Mandatory Enhancements)</w:t>
      </w:r>
      <w:r w:rsidRPr="00E54A0B">
        <w:rPr>
          <w:rFonts w:ascii="Times New Roman" w:hAnsi="Times New Roman"/>
          <w:color w:val="auto"/>
          <w:lang w:val="en-US"/>
        </w:rPr>
        <w:t xml:space="preserve">, </w:t>
      </w:r>
      <w:r w:rsidRPr="00E54A0B">
        <w:rPr>
          <w:rFonts w:ascii="Times New Roman" w:hAnsi="Times New Roman"/>
          <w:color w:val="auto"/>
        </w:rPr>
        <w:t>and in one category of Additional Enhancements</w:t>
      </w:r>
      <w:r w:rsidRPr="00E54A0B">
        <w:rPr>
          <w:rFonts w:ascii="Times New Roman" w:hAnsi="Times New Roman"/>
          <w:color w:val="auto"/>
          <w:lang w:val="en-US"/>
        </w:rPr>
        <w:t>, where:</w:t>
      </w:r>
    </w:p>
    <w:p w14:paraId="5DE84687" w14:textId="77777777" w:rsidR="00E54A0B" w:rsidRDefault="00E54A0B" w:rsidP="00E54A0B">
      <w:pPr>
        <w:pStyle w:val="a0"/>
        <w:numPr>
          <w:ilvl w:val="0"/>
          <w:numId w:val="0"/>
        </w:numPr>
        <w:ind w:left="720"/>
        <w:rPr>
          <w:rFonts w:ascii="Times New Roman" w:hAnsi="Times New Roman"/>
          <w:lang w:val="en-US"/>
        </w:rPr>
      </w:pPr>
      <w:r>
        <w:rPr>
          <w:rFonts w:ascii="Times New Roman" w:hAnsi="Times New Roman"/>
          <w:lang w:val="en-US"/>
        </w:rPr>
        <w:br w:type="page"/>
      </w:r>
    </w:p>
    <w:p w14:paraId="32E67FD0" w14:textId="77777777" w:rsidR="00E54A0B" w:rsidRPr="00A32767" w:rsidRDefault="00E54A0B" w:rsidP="00E54A0B">
      <w:pPr>
        <w:pStyle w:val="a7"/>
        <w:numPr>
          <w:ilvl w:val="1"/>
          <w:numId w:val="11"/>
        </w:numPr>
        <w:spacing w:before="200" w:after="200" w:line="240" w:lineRule="auto"/>
        <w:jc w:val="both"/>
        <w:rPr>
          <w:rFonts w:ascii="Times New Roman" w:hAnsi="Times New Roman"/>
        </w:rPr>
      </w:pPr>
      <w:r w:rsidRPr="00A32767">
        <w:rPr>
          <w:rFonts w:ascii="Times New Roman" w:hAnsi="Times New Roman"/>
        </w:rPr>
        <w:lastRenderedPageBreak/>
        <w:t>The following mandatory enhancements are identified as Priority I First Mandatory Enhancements.</w:t>
      </w:r>
    </w:p>
    <w:p w14:paraId="4FC20F13" w14:textId="77777777" w:rsidR="00E54A0B" w:rsidRPr="00A32767" w:rsidRDefault="00E54A0B" w:rsidP="00E54A0B">
      <w:pPr>
        <w:pStyle w:val="a7"/>
        <w:spacing w:before="200" w:line="240" w:lineRule="auto"/>
        <w:ind w:left="284"/>
        <w:jc w:val="both"/>
        <w:rPr>
          <w:rFonts w:ascii="Times New Roman" w:hAnsi="Times New Roman"/>
        </w:rPr>
      </w:pPr>
    </w:p>
    <w:tbl>
      <w:tblPr>
        <w:tblW w:w="762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410"/>
        <w:gridCol w:w="2092"/>
      </w:tblGrid>
      <w:tr w:rsidR="00E54A0B" w:rsidRPr="00A32767" w14:paraId="4FC4A9FC" w14:textId="77777777" w:rsidTr="00CD1AD8">
        <w:tc>
          <w:tcPr>
            <w:tcW w:w="3119" w:type="dxa"/>
            <w:tcBorders>
              <w:top w:val="single" w:sz="4" w:space="0" w:color="auto"/>
              <w:left w:val="single" w:sz="4" w:space="0" w:color="auto"/>
              <w:bottom w:val="single" w:sz="4" w:space="0" w:color="auto"/>
              <w:right w:val="single" w:sz="4" w:space="0" w:color="auto"/>
            </w:tcBorders>
            <w:vAlign w:val="center"/>
            <w:hideMark/>
          </w:tcPr>
          <w:p w14:paraId="62C934CD"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Mandatory Enhancement</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FB81B3"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Total Investment Costs (in EUR)</w:t>
            </w:r>
          </w:p>
        </w:tc>
        <w:tc>
          <w:tcPr>
            <w:tcW w:w="2092" w:type="dxa"/>
            <w:tcBorders>
              <w:top w:val="single" w:sz="4" w:space="0" w:color="auto"/>
              <w:left w:val="single" w:sz="4" w:space="0" w:color="auto"/>
              <w:bottom w:val="single" w:sz="4" w:space="0" w:color="auto"/>
              <w:right w:val="single" w:sz="4" w:space="0" w:color="auto"/>
            </w:tcBorders>
            <w:vAlign w:val="center"/>
            <w:hideMark/>
          </w:tcPr>
          <w:p w14:paraId="5AAB9913"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Participation PPA</w:t>
            </w:r>
          </w:p>
          <w:p w14:paraId="041C6112"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(in EUR)</w:t>
            </w:r>
          </w:p>
        </w:tc>
      </w:tr>
      <w:tr w:rsidR="00E54A0B" w:rsidRPr="00A32767" w14:paraId="08623E49" w14:textId="77777777" w:rsidTr="00CD1AD8">
        <w:tc>
          <w:tcPr>
            <w:tcW w:w="3119" w:type="dxa"/>
            <w:tcBorders>
              <w:top w:val="single" w:sz="4" w:space="0" w:color="auto"/>
              <w:left w:val="single" w:sz="4" w:space="0" w:color="auto"/>
              <w:bottom w:val="single" w:sz="4" w:space="0" w:color="auto"/>
              <w:right w:val="single" w:sz="4" w:space="0" w:color="auto"/>
            </w:tcBorders>
            <w:vAlign w:val="bottom"/>
            <w:hideMark/>
          </w:tcPr>
          <w:p w14:paraId="46B9F619"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No. 1, 2, 7, 9, 11</w:t>
            </w:r>
          </w:p>
        </w:tc>
        <w:tc>
          <w:tcPr>
            <w:tcW w:w="2410" w:type="dxa"/>
            <w:tcBorders>
              <w:top w:val="single" w:sz="4" w:space="0" w:color="auto"/>
              <w:left w:val="single" w:sz="4" w:space="0" w:color="auto"/>
              <w:bottom w:val="single" w:sz="4" w:space="0" w:color="auto"/>
              <w:right w:val="single" w:sz="4" w:space="0" w:color="auto"/>
            </w:tcBorders>
            <w:vAlign w:val="bottom"/>
            <w:hideMark/>
          </w:tcPr>
          <w:p w14:paraId="6722F6D8"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 xml:space="preserve"> 222.283.800</w:t>
            </w:r>
          </w:p>
        </w:tc>
        <w:tc>
          <w:tcPr>
            <w:tcW w:w="2092" w:type="dxa"/>
            <w:tcBorders>
              <w:top w:val="single" w:sz="4" w:space="0" w:color="auto"/>
              <w:left w:val="single" w:sz="4" w:space="0" w:color="auto"/>
              <w:bottom w:val="single" w:sz="4" w:space="0" w:color="auto"/>
              <w:right w:val="single" w:sz="4" w:space="0" w:color="auto"/>
            </w:tcBorders>
            <w:vAlign w:val="bottom"/>
            <w:hideMark/>
          </w:tcPr>
          <w:p w14:paraId="4364AD89"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91.451.352</w:t>
            </w:r>
          </w:p>
        </w:tc>
      </w:tr>
    </w:tbl>
    <w:p w14:paraId="3BFC1E02" w14:textId="77777777" w:rsidR="00E54A0B" w:rsidRPr="00A32767" w:rsidRDefault="00E54A0B" w:rsidP="00E54A0B">
      <w:pPr>
        <w:pStyle w:val="a7"/>
        <w:spacing w:before="200" w:line="240" w:lineRule="auto"/>
        <w:ind w:left="0"/>
        <w:jc w:val="both"/>
        <w:rPr>
          <w:rFonts w:ascii="Times New Roman" w:hAnsi="Times New Roman"/>
        </w:rPr>
      </w:pPr>
    </w:p>
    <w:p w14:paraId="52180200" w14:textId="77777777" w:rsidR="00E54A0B" w:rsidRPr="00A32767" w:rsidRDefault="00E54A0B" w:rsidP="00E54A0B">
      <w:pPr>
        <w:pStyle w:val="a7"/>
        <w:numPr>
          <w:ilvl w:val="1"/>
          <w:numId w:val="11"/>
        </w:numPr>
        <w:spacing w:before="200" w:after="200" w:line="240" w:lineRule="auto"/>
        <w:jc w:val="both"/>
        <w:rPr>
          <w:rFonts w:ascii="Times New Roman" w:hAnsi="Times New Roman"/>
        </w:rPr>
      </w:pPr>
      <w:r w:rsidRPr="00A32767">
        <w:rPr>
          <w:rFonts w:ascii="Times New Roman" w:hAnsi="Times New Roman"/>
        </w:rPr>
        <w:t xml:space="preserve">The following mandatory enhancements are identified as </w:t>
      </w:r>
      <w:r w:rsidRPr="00A32767">
        <w:rPr>
          <w:rFonts w:ascii="Times New Roman" w:hAnsi="Times New Roman"/>
          <w:b/>
        </w:rPr>
        <w:t>Priority II First Mandatory Enhancements</w:t>
      </w:r>
      <w:r w:rsidRPr="00A32767">
        <w:rPr>
          <w:rFonts w:ascii="Times New Roman" w:hAnsi="Times New Roman"/>
        </w:rPr>
        <w:t>.</w:t>
      </w:r>
    </w:p>
    <w:p w14:paraId="7E119A94" w14:textId="77777777" w:rsidR="00E54A0B" w:rsidRPr="00A32767" w:rsidRDefault="00E54A0B" w:rsidP="00E54A0B">
      <w:pPr>
        <w:pStyle w:val="a7"/>
        <w:spacing w:before="200" w:line="240" w:lineRule="auto"/>
        <w:ind w:left="284"/>
        <w:jc w:val="both"/>
        <w:rPr>
          <w:rFonts w:ascii="Times New Roman" w:hAnsi="Times New Roman"/>
        </w:rPr>
      </w:pPr>
    </w:p>
    <w:tbl>
      <w:tblPr>
        <w:tblW w:w="762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410"/>
        <w:gridCol w:w="2092"/>
      </w:tblGrid>
      <w:tr w:rsidR="00E54A0B" w:rsidRPr="00A32767" w14:paraId="03493CA2" w14:textId="77777777" w:rsidTr="00CD1AD8">
        <w:tc>
          <w:tcPr>
            <w:tcW w:w="3119" w:type="dxa"/>
            <w:tcBorders>
              <w:top w:val="single" w:sz="4" w:space="0" w:color="auto"/>
              <w:left w:val="single" w:sz="4" w:space="0" w:color="auto"/>
              <w:bottom w:val="single" w:sz="4" w:space="0" w:color="auto"/>
              <w:right w:val="single" w:sz="4" w:space="0" w:color="auto"/>
            </w:tcBorders>
            <w:vAlign w:val="center"/>
            <w:hideMark/>
          </w:tcPr>
          <w:p w14:paraId="04642524"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Mandatory Enhancement</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F195D8"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Total Investment Costs (in EUR)</w:t>
            </w:r>
          </w:p>
        </w:tc>
        <w:tc>
          <w:tcPr>
            <w:tcW w:w="2092" w:type="dxa"/>
            <w:tcBorders>
              <w:top w:val="single" w:sz="4" w:space="0" w:color="auto"/>
              <w:left w:val="single" w:sz="4" w:space="0" w:color="auto"/>
              <w:bottom w:val="single" w:sz="4" w:space="0" w:color="auto"/>
              <w:right w:val="single" w:sz="4" w:space="0" w:color="auto"/>
            </w:tcBorders>
            <w:vAlign w:val="center"/>
            <w:hideMark/>
          </w:tcPr>
          <w:p w14:paraId="1F0E490D"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Participation PPA</w:t>
            </w:r>
          </w:p>
          <w:p w14:paraId="02153970" w14:textId="77777777" w:rsidR="00E54A0B" w:rsidRPr="00A32767" w:rsidRDefault="00E54A0B" w:rsidP="00CD1AD8">
            <w:pPr>
              <w:pStyle w:val="a7"/>
              <w:spacing w:after="0" w:line="240" w:lineRule="auto"/>
              <w:ind w:left="0"/>
              <w:jc w:val="center"/>
              <w:rPr>
                <w:rFonts w:ascii="Times New Roman" w:hAnsi="Times New Roman"/>
                <w:b/>
              </w:rPr>
            </w:pPr>
            <w:r w:rsidRPr="00A32767">
              <w:rPr>
                <w:rFonts w:ascii="Times New Roman" w:hAnsi="Times New Roman"/>
                <w:b/>
              </w:rPr>
              <w:t>(in EUR)</w:t>
            </w:r>
          </w:p>
        </w:tc>
      </w:tr>
      <w:tr w:rsidR="00E54A0B" w:rsidRPr="00A32767" w14:paraId="19CA1B49" w14:textId="77777777" w:rsidTr="00CD1AD8">
        <w:tc>
          <w:tcPr>
            <w:tcW w:w="3119" w:type="dxa"/>
            <w:tcBorders>
              <w:top w:val="single" w:sz="4" w:space="0" w:color="auto"/>
              <w:left w:val="single" w:sz="4" w:space="0" w:color="auto"/>
              <w:bottom w:val="single" w:sz="4" w:space="0" w:color="auto"/>
              <w:right w:val="single" w:sz="4" w:space="0" w:color="auto"/>
            </w:tcBorders>
            <w:vAlign w:val="bottom"/>
            <w:hideMark/>
          </w:tcPr>
          <w:p w14:paraId="2BA7B626" w14:textId="77777777" w:rsidR="00E54A0B" w:rsidRPr="00A32767" w:rsidRDefault="00E54A0B" w:rsidP="00CD1AD8">
            <w:pPr>
              <w:pStyle w:val="a7"/>
              <w:spacing w:before="200" w:line="240" w:lineRule="auto"/>
              <w:ind w:left="0"/>
              <w:rPr>
                <w:rFonts w:ascii="Times New Roman" w:hAnsi="Times New Roman"/>
              </w:rPr>
            </w:pPr>
            <w:r w:rsidRPr="00A32767">
              <w:rPr>
                <w:rFonts w:ascii="Times New Roman" w:hAnsi="Times New Roman"/>
              </w:rPr>
              <w:t>No. 3, 4, 5, 6, 8, 10</w:t>
            </w:r>
          </w:p>
        </w:tc>
        <w:tc>
          <w:tcPr>
            <w:tcW w:w="2410" w:type="dxa"/>
            <w:tcBorders>
              <w:top w:val="single" w:sz="4" w:space="0" w:color="auto"/>
              <w:left w:val="single" w:sz="4" w:space="0" w:color="auto"/>
              <w:bottom w:val="single" w:sz="4" w:space="0" w:color="auto"/>
              <w:right w:val="single" w:sz="4" w:space="0" w:color="auto"/>
            </w:tcBorders>
            <w:vAlign w:val="bottom"/>
            <w:hideMark/>
          </w:tcPr>
          <w:p w14:paraId="5C03891E"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71.500.000</w:t>
            </w:r>
          </w:p>
        </w:tc>
        <w:tc>
          <w:tcPr>
            <w:tcW w:w="2092" w:type="dxa"/>
            <w:tcBorders>
              <w:top w:val="single" w:sz="4" w:space="0" w:color="auto"/>
              <w:left w:val="single" w:sz="4" w:space="0" w:color="auto"/>
              <w:bottom w:val="single" w:sz="4" w:space="0" w:color="auto"/>
              <w:right w:val="single" w:sz="4" w:space="0" w:color="auto"/>
            </w:tcBorders>
            <w:vAlign w:val="bottom"/>
            <w:hideMark/>
          </w:tcPr>
          <w:p w14:paraId="0EB03ABD" w14:textId="77777777" w:rsidR="00E54A0B" w:rsidRPr="00A32767" w:rsidRDefault="00E54A0B" w:rsidP="00CD1AD8">
            <w:pPr>
              <w:pStyle w:val="a7"/>
              <w:spacing w:before="200" w:line="240" w:lineRule="auto"/>
              <w:ind w:left="0"/>
              <w:jc w:val="right"/>
              <w:rPr>
                <w:rFonts w:ascii="Times New Roman" w:hAnsi="Times New Roman"/>
              </w:rPr>
            </w:pPr>
            <w:r w:rsidRPr="00A32767">
              <w:rPr>
                <w:rFonts w:ascii="Times New Roman" w:hAnsi="Times New Roman"/>
              </w:rPr>
              <w:t>71.500.000</w:t>
            </w:r>
          </w:p>
        </w:tc>
      </w:tr>
    </w:tbl>
    <w:p w14:paraId="798582F4" w14:textId="77777777" w:rsidR="00E54A0B" w:rsidRPr="00E54A0B" w:rsidRDefault="00E54A0B" w:rsidP="00E54A0B">
      <w:pPr>
        <w:pStyle w:val="a7"/>
        <w:numPr>
          <w:ilvl w:val="0"/>
          <w:numId w:val="36"/>
        </w:numPr>
        <w:spacing w:before="200" w:after="200" w:line="240" w:lineRule="auto"/>
        <w:jc w:val="both"/>
        <w:rPr>
          <w:rFonts w:ascii="Times New Roman" w:hAnsi="Times New Roman"/>
        </w:rPr>
      </w:pPr>
      <w:bookmarkStart w:id="43" w:name="_Ref435797885"/>
      <w:r w:rsidRPr="00E54A0B">
        <w:rPr>
          <w:rFonts w:ascii="Times New Roman" w:hAnsi="Times New Roman"/>
        </w:rPr>
        <w:t xml:space="preserve">The following mandatory enhancements are identified as </w:t>
      </w:r>
      <w:r w:rsidRPr="00E54A0B">
        <w:rPr>
          <w:rFonts w:ascii="Times New Roman" w:hAnsi="Times New Roman"/>
          <w:b/>
        </w:rPr>
        <w:t>Additional Enhancements</w:t>
      </w:r>
      <w:r w:rsidRPr="00E54A0B">
        <w:rPr>
          <w:rFonts w:ascii="Times New Roman" w:hAnsi="Times New Roman"/>
        </w:rPr>
        <w:t>.</w:t>
      </w:r>
    </w:p>
    <w:p w14:paraId="11FDB6C4" w14:textId="77777777" w:rsidR="00E54A0B" w:rsidRPr="00E54A0B" w:rsidRDefault="00E54A0B" w:rsidP="00E54A0B">
      <w:pPr>
        <w:pStyle w:val="a7"/>
        <w:spacing w:before="200" w:after="200" w:line="240" w:lineRule="auto"/>
        <w:ind w:left="1440"/>
        <w:jc w:val="both"/>
        <w:rPr>
          <w:rFonts w:ascii="Times New Roman" w:hAnsi="Times New Roman"/>
        </w:rPr>
      </w:pPr>
    </w:p>
    <w:tbl>
      <w:tblPr>
        <w:tblW w:w="762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410"/>
        <w:gridCol w:w="2092"/>
      </w:tblGrid>
      <w:tr w:rsidR="00E54A0B" w:rsidRPr="00E54A0B" w14:paraId="58AD0B49" w14:textId="77777777" w:rsidTr="00CD1AD8">
        <w:tc>
          <w:tcPr>
            <w:tcW w:w="3119" w:type="dxa"/>
            <w:tcBorders>
              <w:top w:val="single" w:sz="4" w:space="0" w:color="auto"/>
              <w:left w:val="single" w:sz="4" w:space="0" w:color="auto"/>
              <w:bottom w:val="single" w:sz="4" w:space="0" w:color="auto"/>
              <w:right w:val="single" w:sz="4" w:space="0" w:color="auto"/>
            </w:tcBorders>
            <w:vAlign w:val="center"/>
            <w:hideMark/>
          </w:tcPr>
          <w:p w14:paraId="4D5934E0" w14:textId="77777777" w:rsidR="00E54A0B" w:rsidRPr="00E54A0B" w:rsidRDefault="00E54A0B" w:rsidP="00CD1AD8">
            <w:pPr>
              <w:pStyle w:val="a7"/>
              <w:spacing w:after="0" w:line="240" w:lineRule="auto"/>
              <w:ind w:left="0"/>
              <w:jc w:val="center"/>
              <w:rPr>
                <w:rFonts w:ascii="Times New Roman" w:hAnsi="Times New Roman"/>
                <w:b/>
              </w:rPr>
            </w:pPr>
            <w:r w:rsidRPr="00E54A0B">
              <w:rPr>
                <w:rFonts w:ascii="Times New Roman" w:hAnsi="Times New Roman"/>
                <w:b/>
              </w:rPr>
              <w:t>Additional Enhancement</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24E4DA3" w14:textId="77777777" w:rsidR="00E54A0B" w:rsidRPr="00E54A0B" w:rsidRDefault="00E54A0B" w:rsidP="00CD1AD8">
            <w:pPr>
              <w:pStyle w:val="a7"/>
              <w:spacing w:after="0" w:line="240" w:lineRule="auto"/>
              <w:ind w:left="0"/>
              <w:jc w:val="center"/>
              <w:rPr>
                <w:rFonts w:ascii="Times New Roman" w:hAnsi="Times New Roman"/>
                <w:b/>
              </w:rPr>
            </w:pPr>
            <w:r w:rsidRPr="00E54A0B">
              <w:rPr>
                <w:rFonts w:ascii="Times New Roman" w:hAnsi="Times New Roman"/>
                <w:b/>
              </w:rPr>
              <w:t>Total Investment Costs (in EUR)</w:t>
            </w:r>
          </w:p>
        </w:tc>
        <w:tc>
          <w:tcPr>
            <w:tcW w:w="2092" w:type="dxa"/>
            <w:tcBorders>
              <w:top w:val="single" w:sz="4" w:space="0" w:color="auto"/>
              <w:left w:val="single" w:sz="4" w:space="0" w:color="auto"/>
              <w:bottom w:val="single" w:sz="4" w:space="0" w:color="auto"/>
              <w:right w:val="single" w:sz="4" w:space="0" w:color="auto"/>
            </w:tcBorders>
            <w:vAlign w:val="center"/>
            <w:hideMark/>
          </w:tcPr>
          <w:p w14:paraId="4105655E" w14:textId="77777777" w:rsidR="00E54A0B" w:rsidRPr="00E54A0B" w:rsidRDefault="00E54A0B" w:rsidP="00CD1AD8">
            <w:pPr>
              <w:pStyle w:val="a7"/>
              <w:spacing w:after="0" w:line="240" w:lineRule="auto"/>
              <w:ind w:left="0"/>
              <w:jc w:val="center"/>
              <w:rPr>
                <w:rFonts w:ascii="Times New Roman" w:hAnsi="Times New Roman"/>
                <w:b/>
              </w:rPr>
            </w:pPr>
            <w:r w:rsidRPr="00E54A0B">
              <w:rPr>
                <w:rFonts w:ascii="Times New Roman" w:hAnsi="Times New Roman"/>
                <w:b/>
              </w:rPr>
              <w:t>Participation PPA</w:t>
            </w:r>
          </w:p>
          <w:p w14:paraId="070EAA6F" w14:textId="77777777" w:rsidR="00E54A0B" w:rsidRPr="00E54A0B" w:rsidRDefault="00E54A0B" w:rsidP="00CD1AD8">
            <w:pPr>
              <w:pStyle w:val="a7"/>
              <w:spacing w:after="0" w:line="240" w:lineRule="auto"/>
              <w:ind w:left="0"/>
              <w:jc w:val="center"/>
              <w:rPr>
                <w:rFonts w:ascii="Times New Roman" w:hAnsi="Times New Roman"/>
                <w:b/>
              </w:rPr>
            </w:pPr>
            <w:r w:rsidRPr="00E54A0B">
              <w:rPr>
                <w:rFonts w:ascii="Times New Roman" w:hAnsi="Times New Roman"/>
                <w:b/>
              </w:rPr>
              <w:t>(in EUR)</w:t>
            </w:r>
          </w:p>
        </w:tc>
      </w:tr>
      <w:tr w:rsidR="00E54A0B" w:rsidRPr="00A32767" w14:paraId="6F6BC4F0" w14:textId="77777777" w:rsidTr="00CD1AD8">
        <w:tc>
          <w:tcPr>
            <w:tcW w:w="3119" w:type="dxa"/>
            <w:tcBorders>
              <w:top w:val="single" w:sz="4" w:space="0" w:color="auto"/>
              <w:left w:val="single" w:sz="4" w:space="0" w:color="auto"/>
              <w:bottom w:val="single" w:sz="4" w:space="0" w:color="auto"/>
              <w:right w:val="single" w:sz="4" w:space="0" w:color="auto"/>
            </w:tcBorders>
            <w:vAlign w:val="bottom"/>
            <w:hideMark/>
          </w:tcPr>
          <w:p w14:paraId="0196DABF" w14:textId="77777777" w:rsidR="00E54A0B" w:rsidRPr="00E54A0B" w:rsidRDefault="00E54A0B" w:rsidP="00CD1AD8">
            <w:pPr>
              <w:pStyle w:val="a7"/>
              <w:spacing w:before="200" w:line="240" w:lineRule="auto"/>
              <w:ind w:left="0"/>
              <w:rPr>
                <w:rFonts w:ascii="Times New Roman" w:hAnsi="Times New Roman"/>
              </w:rPr>
            </w:pPr>
            <w:r w:rsidRPr="00E54A0B">
              <w:rPr>
                <w:rFonts w:ascii="Times New Roman" w:hAnsi="Times New Roman"/>
              </w:rPr>
              <w:t>No. 12, 13</w:t>
            </w:r>
          </w:p>
        </w:tc>
        <w:tc>
          <w:tcPr>
            <w:tcW w:w="2410" w:type="dxa"/>
            <w:tcBorders>
              <w:top w:val="single" w:sz="4" w:space="0" w:color="auto"/>
              <w:left w:val="single" w:sz="4" w:space="0" w:color="auto"/>
              <w:bottom w:val="single" w:sz="4" w:space="0" w:color="auto"/>
              <w:right w:val="single" w:sz="4" w:space="0" w:color="auto"/>
            </w:tcBorders>
            <w:vAlign w:val="bottom"/>
            <w:hideMark/>
          </w:tcPr>
          <w:p w14:paraId="13528218" w14:textId="77777777" w:rsidR="00E54A0B" w:rsidRPr="00E54A0B" w:rsidRDefault="00E54A0B" w:rsidP="00CD1AD8">
            <w:pPr>
              <w:pStyle w:val="a7"/>
              <w:spacing w:before="200" w:line="240" w:lineRule="auto"/>
              <w:ind w:left="0"/>
              <w:jc w:val="right"/>
              <w:rPr>
                <w:rFonts w:ascii="Times New Roman" w:hAnsi="Times New Roman"/>
              </w:rPr>
            </w:pPr>
            <w:r w:rsidRPr="00E54A0B">
              <w:rPr>
                <w:rFonts w:ascii="Times New Roman" w:hAnsi="Times New Roman"/>
              </w:rPr>
              <w:t>87.000.000</w:t>
            </w:r>
          </w:p>
        </w:tc>
        <w:tc>
          <w:tcPr>
            <w:tcW w:w="2092" w:type="dxa"/>
            <w:tcBorders>
              <w:top w:val="single" w:sz="4" w:space="0" w:color="auto"/>
              <w:left w:val="single" w:sz="4" w:space="0" w:color="auto"/>
              <w:bottom w:val="single" w:sz="4" w:space="0" w:color="auto"/>
              <w:right w:val="single" w:sz="4" w:space="0" w:color="auto"/>
            </w:tcBorders>
            <w:vAlign w:val="bottom"/>
            <w:hideMark/>
          </w:tcPr>
          <w:p w14:paraId="5F5588BE" w14:textId="77777777" w:rsidR="00E54A0B" w:rsidRPr="00A32767" w:rsidRDefault="00E54A0B" w:rsidP="00CD1AD8">
            <w:pPr>
              <w:pStyle w:val="a7"/>
              <w:spacing w:before="200" w:line="240" w:lineRule="auto"/>
              <w:ind w:left="0"/>
              <w:jc w:val="right"/>
              <w:rPr>
                <w:rFonts w:ascii="Times New Roman" w:hAnsi="Times New Roman"/>
              </w:rPr>
            </w:pPr>
            <w:r w:rsidRPr="00E54A0B">
              <w:rPr>
                <w:rFonts w:ascii="Times New Roman" w:hAnsi="Times New Roman"/>
              </w:rPr>
              <w:t>87.000.000</w:t>
            </w:r>
          </w:p>
        </w:tc>
      </w:tr>
    </w:tbl>
    <w:p w14:paraId="146F2087" w14:textId="77777777" w:rsidR="00E54A0B" w:rsidRPr="009A63AD" w:rsidRDefault="00E54A0B" w:rsidP="00E54A0B">
      <w:pPr>
        <w:pStyle w:val="10"/>
        <w:ind w:firstLine="28"/>
      </w:pPr>
      <w:r w:rsidRPr="009A63AD">
        <w:t>The Second CAPEX Period shall commence on the fifth (5th) anniversary from the 10th August 2016 and will expire on the tenth (10th) anniversary from the 10th August 2016. Within the Second CAPEX Period, PPA undertakes Mandatory Enhancements (hereinafter: the Second Mandatory Enhancements) with an aggregate reference cost (excluding VAT) for all Second Mandatory Enhancements equal to the sum of:</w:t>
      </w:r>
      <w:bookmarkEnd w:id="43"/>
    </w:p>
    <w:p w14:paraId="063F9FE8" w14:textId="77777777" w:rsidR="00E54A0B" w:rsidRPr="00E54A0B" w:rsidRDefault="00E54A0B" w:rsidP="00E54A0B">
      <w:pPr>
        <w:pStyle w:val="a0"/>
        <w:numPr>
          <w:ilvl w:val="0"/>
          <w:numId w:val="12"/>
        </w:numPr>
        <w:rPr>
          <w:rFonts w:ascii="Times New Roman" w:hAnsi="Times New Roman"/>
          <w:color w:val="auto"/>
          <w:u w:val="none"/>
        </w:rPr>
      </w:pPr>
      <w:r w:rsidRPr="00E54A0B">
        <w:rPr>
          <w:rFonts w:ascii="Times New Roman" w:hAnsi="Times New Roman"/>
          <w:color w:val="auto"/>
          <w:u w:val="none"/>
        </w:rPr>
        <w:t>€ 56,000,000 (in words: fifty-six million Euro); plus</w:t>
      </w:r>
    </w:p>
    <w:p w14:paraId="3EEC20A6" w14:textId="77777777" w:rsidR="00CD1AD8" w:rsidRDefault="00E54A0B" w:rsidP="00CD1AD8">
      <w:pPr>
        <w:pStyle w:val="a0"/>
        <w:numPr>
          <w:ilvl w:val="0"/>
          <w:numId w:val="12"/>
        </w:numPr>
        <w:rPr>
          <w:rFonts w:ascii="Times New Roman" w:hAnsi="Times New Roman"/>
          <w:color w:val="auto"/>
          <w:u w:val="none"/>
        </w:rPr>
      </w:pPr>
      <w:proofErr w:type="gramStart"/>
      <w:r w:rsidRPr="00E54A0B">
        <w:rPr>
          <w:rFonts w:ascii="Times New Roman" w:hAnsi="Times New Roman"/>
          <w:color w:val="auto"/>
          <w:u w:val="none"/>
        </w:rPr>
        <w:t>an</w:t>
      </w:r>
      <w:proofErr w:type="gramEnd"/>
      <w:r w:rsidRPr="00E54A0B">
        <w:rPr>
          <w:rFonts w:ascii="Times New Roman" w:hAnsi="Times New Roman"/>
          <w:color w:val="auto"/>
          <w:u w:val="none"/>
        </w:rPr>
        <w:t xml:space="preserve"> amount equal to the shortfall amount of the First CAPEX Period.</w:t>
      </w:r>
    </w:p>
    <w:p w14:paraId="60ED07E0" w14:textId="77777777" w:rsidR="00CD1AD8" w:rsidRPr="00A32767" w:rsidRDefault="00CD1AD8" w:rsidP="00CD1AD8">
      <w:pPr>
        <w:pStyle w:val="1"/>
        <w:rPr>
          <w:rFonts w:ascii="Times New Roman" w:hAnsi="Times New Roman" w:cs="Times New Roman"/>
          <w:color w:val="1F4E79" w:themeColor="accent1" w:themeShade="80"/>
        </w:rPr>
      </w:pPr>
      <w:bookmarkStart w:id="44" w:name="_Toc472524656"/>
      <w:r w:rsidRPr="00A32767">
        <w:rPr>
          <w:rFonts w:ascii="Times New Roman" w:hAnsi="Times New Roman" w:cs="Times New Roman"/>
          <w:color w:val="1F4E79" w:themeColor="accent1" w:themeShade="80"/>
        </w:rPr>
        <w:lastRenderedPageBreak/>
        <w:t>CONTRACTING AUTHORITY – SCOPE OF TENDER</w:t>
      </w:r>
      <w:bookmarkEnd w:id="44"/>
      <w:r w:rsidRPr="00A32767">
        <w:rPr>
          <w:rFonts w:ascii="Times New Roman" w:hAnsi="Times New Roman" w:cs="Times New Roman"/>
          <w:color w:val="1F4E79" w:themeColor="accent1" w:themeShade="80"/>
        </w:rPr>
        <w:t xml:space="preserve"> </w:t>
      </w:r>
    </w:p>
    <w:p w14:paraId="4D8A9B3D" w14:textId="77777777" w:rsidR="00E54A0B" w:rsidRDefault="00E54A0B" w:rsidP="00E54A0B">
      <w:pPr>
        <w:pStyle w:val="2"/>
        <w:rPr>
          <w:rFonts w:ascii="Times New Roman" w:hAnsi="Times New Roman"/>
          <w:b/>
          <w:color w:val="1F4E79" w:themeColor="accent1" w:themeShade="80"/>
        </w:rPr>
      </w:pPr>
      <w:bookmarkStart w:id="45" w:name="_Toc472524657"/>
      <w:r>
        <w:rPr>
          <w:rFonts w:ascii="Times New Roman" w:hAnsi="Times New Roman"/>
          <w:b/>
          <w:color w:val="1F4E79" w:themeColor="accent1" w:themeShade="80"/>
        </w:rPr>
        <w:t>Scope of Work</w:t>
      </w:r>
      <w:bookmarkEnd w:id="45"/>
    </w:p>
    <w:p w14:paraId="597259E3" w14:textId="77777777" w:rsidR="00E54A0B" w:rsidRDefault="00E54A0B" w:rsidP="00E54A0B">
      <w:pPr>
        <w:pStyle w:val="10"/>
        <w:ind w:firstLine="28"/>
      </w:pPr>
      <w:r>
        <w:t>The PMD shall be engaged in the assignments set out below:</w:t>
      </w:r>
      <w:bookmarkStart w:id="46" w:name="_Ref434657679"/>
    </w:p>
    <w:bookmarkEnd w:id="46"/>
    <w:p w14:paraId="12EF346E" w14:textId="77777777" w:rsidR="00E54A0B" w:rsidRPr="00E54A0B" w:rsidRDefault="00E54A0B" w:rsidP="00E54A0B">
      <w:pPr>
        <w:pStyle w:val="a0"/>
        <w:numPr>
          <w:ilvl w:val="0"/>
          <w:numId w:val="24"/>
        </w:numPr>
        <w:ind w:left="1276" w:hanging="567"/>
        <w:rPr>
          <w:rFonts w:ascii="Times New Roman" w:hAnsi="Times New Roman"/>
          <w:color w:val="auto"/>
          <w:u w:val="none"/>
        </w:rPr>
      </w:pPr>
      <w:r w:rsidRPr="00E54A0B">
        <w:rPr>
          <w:rFonts w:ascii="Times New Roman" w:hAnsi="Times New Roman"/>
          <w:color w:val="auto"/>
          <w:u w:val="none"/>
        </w:rPr>
        <w:t>Works stemming from the 2016 HRCA</w:t>
      </w:r>
    </w:p>
    <w:p w14:paraId="7DBB2710" w14:textId="77777777" w:rsidR="00E54A0B" w:rsidRPr="00E54A0B" w:rsidRDefault="00E54A0B" w:rsidP="00E54A0B">
      <w:pPr>
        <w:pStyle w:val="a0"/>
        <w:numPr>
          <w:ilvl w:val="0"/>
          <w:numId w:val="0"/>
        </w:numPr>
        <w:ind w:left="1276"/>
        <w:rPr>
          <w:rFonts w:ascii="Times New Roman" w:hAnsi="Times New Roman"/>
          <w:color w:val="auto"/>
          <w:u w:val="none"/>
        </w:rPr>
      </w:pPr>
      <w:r w:rsidRPr="00E54A0B">
        <w:rPr>
          <w:rFonts w:ascii="Times New Roman" w:hAnsi="Times New Roman"/>
          <w:color w:val="auto"/>
          <w:u w:val="none"/>
        </w:rPr>
        <w:t xml:space="preserve">The PMD should effectively work for the </w:t>
      </w:r>
      <w:proofErr w:type="gramStart"/>
      <w:r w:rsidRPr="00E54A0B">
        <w:rPr>
          <w:rFonts w:ascii="Times New Roman" w:hAnsi="Times New Roman"/>
          <w:color w:val="auto"/>
          <w:u w:val="none"/>
        </w:rPr>
        <w:t>compilation  of</w:t>
      </w:r>
      <w:proofErr w:type="gramEnd"/>
      <w:r w:rsidRPr="00E54A0B">
        <w:rPr>
          <w:rFonts w:ascii="Times New Roman" w:hAnsi="Times New Roman"/>
          <w:color w:val="auto"/>
          <w:u w:val="none"/>
        </w:rPr>
        <w:t xml:space="preserve"> the following assignments under the supervision and final approval of PPA’s Projects Department.:</w:t>
      </w:r>
    </w:p>
    <w:p w14:paraId="0FD69F7B" w14:textId="77777777" w:rsidR="00E54A0B" w:rsidRPr="00E54A0B" w:rsidRDefault="00E54A0B" w:rsidP="00E54A0B">
      <w:pPr>
        <w:pStyle w:val="a0"/>
        <w:numPr>
          <w:ilvl w:val="0"/>
          <w:numId w:val="5"/>
        </w:numPr>
        <w:ind w:left="1843"/>
        <w:rPr>
          <w:rFonts w:ascii="Times New Roman" w:hAnsi="Times New Roman"/>
          <w:color w:val="auto"/>
          <w:u w:val="none"/>
        </w:rPr>
      </w:pPr>
      <w:bookmarkStart w:id="47" w:name="_Ref426553514"/>
      <w:r w:rsidRPr="00E54A0B">
        <w:rPr>
          <w:rFonts w:ascii="Times New Roman" w:hAnsi="Times New Roman"/>
          <w:color w:val="auto"/>
          <w:u w:val="none"/>
        </w:rPr>
        <w:t xml:space="preserve">Preparation of the Initial Master Plan (see para. 6.2. under a, </w:t>
      </w:r>
      <w:proofErr w:type="spellStart"/>
      <w:r w:rsidRPr="00E54A0B">
        <w:rPr>
          <w:rFonts w:ascii="Times New Roman" w:hAnsi="Times New Roman"/>
          <w:color w:val="auto"/>
          <w:u w:val="none"/>
        </w:rPr>
        <w:t>i</w:t>
      </w:r>
      <w:proofErr w:type="spellEnd"/>
      <w:r w:rsidRPr="00E54A0B">
        <w:rPr>
          <w:rFonts w:ascii="Times New Roman" w:hAnsi="Times New Roman"/>
          <w:color w:val="auto"/>
          <w:u w:val="none"/>
        </w:rPr>
        <w:t xml:space="preserve"> 2016 HRCA) and preparation of the Updated Master Plan (if required, see para. 6.2 under a, ii 2016 HRCA); </w:t>
      </w:r>
    </w:p>
    <w:p w14:paraId="37B0DF2A" w14:textId="77777777" w:rsidR="00E54A0B" w:rsidRPr="00E54A0B" w:rsidRDefault="00E54A0B" w:rsidP="00E54A0B">
      <w:pPr>
        <w:pStyle w:val="a0"/>
        <w:numPr>
          <w:ilvl w:val="0"/>
          <w:numId w:val="5"/>
        </w:numPr>
        <w:ind w:left="1843"/>
        <w:rPr>
          <w:rFonts w:ascii="Times New Roman" w:hAnsi="Times New Roman"/>
          <w:color w:val="auto"/>
          <w:u w:val="none"/>
        </w:rPr>
      </w:pPr>
      <w:r w:rsidRPr="00E54A0B">
        <w:rPr>
          <w:rFonts w:ascii="Times New Roman" w:hAnsi="Times New Roman"/>
          <w:color w:val="auto"/>
          <w:u w:val="none"/>
        </w:rPr>
        <w:t xml:space="preserve">Submission of the Initial Master Plan (and every possible updated necessary, see para 6.2 under e 2016 HRCA); </w:t>
      </w:r>
    </w:p>
    <w:p w14:paraId="176E31EA" w14:textId="77777777" w:rsidR="00E54A0B" w:rsidRPr="00E54A0B" w:rsidRDefault="00E54A0B" w:rsidP="00E54A0B">
      <w:pPr>
        <w:pStyle w:val="a0"/>
        <w:numPr>
          <w:ilvl w:val="0"/>
          <w:numId w:val="5"/>
        </w:numPr>
        <w:ind w:left="1843"/>
        <w:rPr>
          <w:rFonts w:ascii="Times New Roman" w:hAnsi="Times New Roman"/>
          <w:color w:val="auto"/>
          <w:u w:val="none"/>
        </w:rPr>
      </w:pPr>
      <w:r w:rsidRPr="00E54A0B">
        <w:rPr>
          <w:rFonts w:ascii="Times New Roman" w:hAnsi="Times New Roman"/>
          <w:color w:val="auto"/>
          <w:u w:val="none"/>
        </w:rPr>
        <w:t xml:space="preserve">Submission of the Initial Port Development Plan (see para. 6.3 under a, </w:t>
      </w:r>
      <w:proofErr w:type="spellStart"/>
      <w:r w:rsidRPr="00E54A0B">
        <w:rPr>
          <w:rFonts w:ascii="Times New Roman" w:hAnsi="Times New Roman"/>
          <w:color w:val="auto"/>
          <w:u w:val="none"/>
        </w:rPr>
        <w:t>i</w:t>
      </w:r>
      <w:proofErr w:type="spellEnd"/>
      <w:r w:rsidRPr="00E54A0B">
        <w:rPr>
          <w:rFonts w:ascii="Times New Roman" w:hAnsi="Times New Roman"/>
          <w:color w:val="auto"/>
          <w:u w:val="none"/>
        </w:rPr>
        <w:t xml:space="preserve"> 2016 HRCA);</w:t>
      </w:r>
    </w:p>
    <w:p w14:paraId="797DA7CF" w14:textId="77777777" w:rsidR="00E54A0B" w:rsidRPr="00E54A0B" w:rsidRDefault="00E54A0B" w:rsidP="00E54A0B">
      <w:pPr>
        <w:pStyle w:val="a0"/>
        <w:numPr>
          <w:ilvl w:val="0"/>
          <w:numId w:val="5"/>
        </w:numPr>
        <w:ind w:left="1843" w:hanging="425"/>
        <w:rPr>
          <w:rFonts w:ascii="Times New Roman" w:hAnsi="Times New Roman"/>
          <w:color w:val="auto"/>
          <w:u w:val="none"/>
        </w:rPr>
      </w:pPr>
      <w:r w:rsidRPr="00E54A0B">
        <w:rPr>
          <w:rFonts w:ascii="Times New Roman" w:hAnsi="Times New Roman"/>
          <w:color w:val="auto"/>
          <w:u w:val="none"/>
        </w:rPr>
        <w:t>Submission of the updated Port Development Plan (see para. 6.3 under a, ii 2016 HRCA);</w:t>
      </w:r>
    </w:p>
    <w:p w14:paraId="649BAD2D" w14:textId="77777777" w:rsidR="00E54A0B" w:rsidRPr="00E54A0B" w:rsidRDefault="00E54A0B" w:rsidP="00E54A0B">
      <w:pPr>
        <w:pStyle w:val="a7"/>
        <w:numPr>
          <w:ilvl w:val="0"/>
          <w:numId w:val="5"/>
        </w:numPr>
        <w:ind w:left="1843" w:hanging="425"/>
        <w:rPr>
          <w:rFonts w:ascii="Times New Roman" w:hAnsi="Times New Roman"/>
        </w:rPr>
      </w:pPr>
      <w:r w:rsidRPr="00E54A0B">
        <w:rPr>
          <w:rFonts w:ascii="Times New Roman" w:hAnsi="Times New Roman"/>
        </w:rPr>
        <w:t xml:space="preserve">Submission of the Initial Draft Port Development Plan (see para. 6.3 under c, </w:t>
      </w:r>
      <w:proofErr w:type="spellStart"/>
      <w:r w:rsidRPr="00E54A0B">
        <w:rPr>
          <w:rFonts w:ascii="Times New Roman" w:hAnsi="Times New Roman"/>
        </w:rPr>
        <w:t>i</w:t>
      </w:r>
      <w:proofErr w:type="spellEnd"/>
      <w:r w:rsidRPr="00E54A0B">
        <w:rPr>
          <w:rFonts w:ascii="Times New Roman" w:hAnsi="Times New Roman"/>
        </w:rPr>
        <w:t xml:space="preserve"> 2016 HRCA);</w:t>
      </w:r>
    </w:p>
    <w:p w14:paraId="434F96A7" w14:textId="77777777" w:rsidR="00E54A0B" w:rsidRPr="00E54A0B" w:rsidRDefault="00E54A0B" w:rsidP="00E54A0B">
      <w:pPr>
        <w:pStyle w:val="a0"/>
        <w:numPr>
          <w:ilvl w:val="0"/>
          <w:numId w:val="5"/>
        </w:numPr>
        <w:ind w:left="1843" w:hanging="425"/>
        <w:rPr>
          <w:rFonts w:ascii="Times New Roman" w:hAnsi="Times New Roman"/>
          <w:color w:val="auto"/>
          <w:u w:val="none"/>
        </w:rPr>
      </w:pPr>
      <w:r w:rsidRPr="00E54A0B">
        <w:rPr>
          <w:rFonts w:ascii="Times New Roman" w:hAnsi="Times New Roman"/>
          <w:color w:val="auto"/>
          <w:u w:val="none"/>
        </w:rPr>
        <w:t>Submission of the updated Draft Port Development Plan (if required) (see para. 6.3 under c, v 2016 HRCA);</w:t>
      </w:r>
    </w:p>
    <w:p w14:paraId="5F534F72" w14:textId="77777777" w:rsidR="00E54A0B" w:rsidRPr="00E54A0B" w:rsidRDefault="00E54A0B" w:rsidP="00E54A0B">
      <w:pPr>
        <w:pStyle w:val="a0"/>
        <w:numPr>
          <w:ilvl w:val="0"/>
          <w:numId w:val="5"/>
        </w:numPr>
        <w:ind w:left="1843" w:hanging="425"/>
        <w:rPr>
          <w:rFonts w:ascii="Times New Roman" w:hAnsi="Times New Roman"/>
          <w:color w:val="auto"/>
          <w:u w:val="none"/>
        </w:rPr>
      </w:pPr>
      <w:r w:rsidRPr="00E54A0B">
        <w:rPr>
          <w:rFonts w:ascii="Times New Roman" w:hAnsi="Times New Roman"/>
          <w:color w:val="auto"/>
          <w:u w:val="none"/>
        </w:rPr>
        <w:t>CAPEX Period Planning (see para. 7.16 2016 HRCA);</w:t>
      </w:r>
    </w:p>
    <w:p w14:paraId="1A1BACE5" w14:textId="77777777" w:rsidR="00E54A0B" w:rsidRPr="00E54A0B" w:rsidRDefault="00E54A0B" w:rsidP="00E54A0B">
      <w:pPr>
        <w:pStyle w:val="a0"/>
        <w:numPr>
          <w:ilvl w:val="0"/>
          <w:numId w:val="5"/>
        </w:numPr>
        <w:ind w:left="1843" w:hanging="425"/>
        <w:rPr>
          <w:rFonts w:ascii="Times New Roman" w:hAnsi="Times New Roman"/>
          <w:color w:val="auto"/>
          <w:u w:val="none"/>
        </w:rPr>
      </w:pPr>
      <w:r w:rsidRPr="00E54A0B">
        <w:rPr>
          <w:rFonts w:ascii="Times New Roman" w:hAnsi="Times New Roman"/>
          <w:color w:val="auto"/>
          <w:u w:val="none"/>
        </w:rPr>
        <w:t>Preparation and submission of the Draft Detailed Design for every CAPEX period (see para. 7.6 2016 HRCA);</w:t>
      </w:r>
    </w:p>
    <w:p w14:paraId="32C496EC" w14:textId="77777777" w:rsidR="00E54A0B" w:rsidRPr="00E54A0B" w:rsidRDefault="00E54A0B" w:rsidP="00E54A0B">
      <w:pPr>
        <w:pStyle w:val="a0"/>
        <w:numPr>
          <w:ilvl w:val="0"/>
          <w:numId w:val="5"/>
        </w:numPr>
        <w:ind w:left="1843" w:hanging="425"/>
        <w:rPr>
          <w:rFonts w:ascii="Times New Roman" w:hAnsi="Times New Roman"/>
          <w:color w:val="auto"/>
          <w:u w:val="none"/>
        </w:rPr>
      </w:pPr>
      <w:r w:rsidRPr="00E54A0B">
        <w:rPr>
          <w:rFonts w:ascii="Times New Roman" w:hAnsi="Times New Roman"/>
          <w:color w:val="auto"/>
          <w:u w:val="none"/>
        </w:rPr>
        <w:t>Preparation of the Draft Detailed Design for the Cruise Extension Project (see para. 7.6 and 7.14 2016 HRCA);</w:t>
      </w:r>
    </w:p>
    <w:p w14:paraId="3ADEAB62" w14:textId="77777777" w:rsidR="00E54A0B" w:rsidRPr="00E54A0B" w:rsidRDefault="00E54A0B" w:rsidP="00E54A0B">
      <w:pPr>
        <w:pStyle w:val="a0"/>
        <w:numPr>
          <w:ilvl w:val="0"/>
          <w:numId w:val="5"/>
        </w:numPr>
        <w:ind w:left="1843" w:hanging="425"/>
        <w:rPr>
          <w:rFonts w:ascii="Times New Roman" w:hAnsi="Times New Roman"/>
          <w:color w:val="auto"/>
          <w:u w:val="none"/>
        </w:rPr>
      </w:pPr>
      <w:r w:rsidRPr="00E54A0B">
        <w:rPr>
          <w:rFonts w:ascii="Times New Roman" w:hAnsi="Times New Roman"/>
          <w:color w:val="auto"/>
          <w:u w:val="none"/>
        </w:rPr>
        <w:t>Compilation of a punch list for each Mandatory Enhancement (see para. 7.9 under c 2016 HRCA);</w:t>
      </w:r>
    </w:p>
    <w:p w14:paraId="0B61ABAB" w14:textId="77777777" w:rsidR="00E54A0B" w:rsidRPr="00E54A0B" w:rsidRDefault="00E54A0B" w:rsidP="00E54A0B">
      <w:pPr>
        <w:pStyle w:val="a0"/>
        <w:numPr>
          <w:ilvl w:val="0"/>
          <w:numId w:val="5"/>
        </w:numPr>
        <w:ind w:left="1843" w:hanging="425"/>
        <w:rPr>
          <w:rFonts w:ascii="Times New Roman" w:hAnsi="Times New Roman"/>
          <w:color w:val="auto"/>
          <w:u w:val="none"/>
        </w:rPr>
      </w:pPr>
      <w:r w:rsidRPr="00E54A0B">
        <w:rPr>
          <w:rFonts w:ascii="Times New Roman" w:hAnsi="Times New Roman"/>
          <w:color w:val="auto"/>
          <w:u w:val="none"/>
        </w:rPr>
        <w:t>Submission to the Hellenic Republic of the proposed draft tender documents or draft order documents (Draft Procurement Materials/refers to the procurement of equipment or other assets rather than the performance of works, see para. 7.11 under a 2016 HRCA);</w:t>
      </w:r>
    </w:p>
    <w:p w14:paraId="3D03632A" w14:textId="77777777" w:rsidR="00E54A0B" w:rsidRPr="00E54A0B" w:rsidRDefault="00E54A0B" w:rsidP="00E54A0B">
      <w:pPr>
        <w:pStyle w:val="a0"/>
        <w:numPr>
          <w:ilvl w:val="0"/>
          <w:numId w:val="5"/>
        </w:numPr>
        <w:ind w:left="1843" w:hanging="425"/>
        <w:rPr>
          <w:rFonts w:ascii="Times New Roman" w:hAnsi="Times New Roman"/>
          <w:color w:val="auto"/>
          <w:u w:val="none"/>
        </w:rPr>
      </w:pPr>
      <w:r w:rsidRPr="00E54A0B">
        <w:rPr>
          <w:rFonts w:ascii="Times New Roman" w:hAnsi="Times New Roman"/>
          <w:color w:val="auto"/>
          <w:u w:val="none"/>
        </w:rPr>
        <w:t>Development of a Maintenance Strategy for the existing infrastructure (see para. 8.5 2016 HRCA).</w:t>
      </w:r>
    </w:p>
    <w:p w14:paraId="460003E5" w14:textId="77777777" w:rsidR="00E54A0B" w:rsidRDefault="00E54A0B" w:rsidP="00E54A0B">
      <w:pPr>
        <w:pStyle w:val="a0"/>
        <w:numPr>
          <w:ilvl w:val="0"/>
          <w:numId w:val="0"/>
        </w:numPr>
        <w:ind w:left="1843"/>
        <w:rPr>
          <w:rFonts w:ascii="Times New Roman" w:hAnsi="Times New Roman"/>
        </w:rPr>
      </w:pPr>
      <w:r>
        <w:rPr>
          <w:rFonts w:ascii="Times New Roman" w:hAnsi="Times New Roman"/>
        </w:rPr>
        <w:br w:type="page"/>
      </w:r>
    </w:p>
    <w:p w14:paraId="09A24688" w14:textId="77777777" w:rsidR="00E54A0B" w:rsidRPr="00E54A0B" w:rsidRDefault="00E54A0B" w:rsidP="00E54A0B">
      <w:pPr>
        <w:pStyle w:val="a0"/>
        <w:numPr>
          <w:ilvl w:val="0"/>
          <w:numId w:val="24"/>
        </w:numPr>
        <w:ind w:left="1276" w:hanging="567"/>
        <w:rPr>
          <w:rFonts w:ascii="Times New Roman" w:hAnsi="Times New Roman"/>
          <w:color w:val="auto"/>
          <w:u w:val="none"/>
        </w:rPr>
      </w:pPr>
      <w:r w:rsidRPr="00E54A0B">
        <w:rPr>
          <w:rFonts w:ascii="Times New Roman" w:hAnsi="Times New Roman"/>
          <w:color w:val="auto"/>
          <w:u w:val="none"/>
        </w:rPr>
        <w:lastRenderedPageBreak/>
        <w:t>Works for the Construction of Mandatory &amp; Optional Projects</w:t>
      </w:r>
      <w:bookmarkEnd w:id="47"/>
    </w:p>
    <w:p w14:paraId="317876D2" w14:textId="77777777" w:rsidR="00E54A0B" w:rsidRPr="00E54A0B" w:rsidRDefault="00E54A0B" w:rsidP="00E54A0B">
      <w:pPr>
        <w:pStyle w:val="a0"/>
        <w:numPr>
          <w:ilvl w:val="0"/>
          <w:numId w:val="0"/>
        </w:numPr>
        <w:ind w:left="1276"/>
        <w:rPr>
          <w:rFonts w:ascii="Times New Roman" w:hAnsi="Times New Roman"/>
          <w:color w:val="auto"/>
          <w:u w:val="none"/>
        </w:rPr>
      </w:pPr>
      <w:r w:rsidRPr="00E54A0B">
        <w:rPr>
          <w:rFonts w:ascii="Times New Roman" w:hAnsi="Times New Roman"/>
          <w:color w:val="auto"/>
          <w:u w:val="none"/>
        </w:rPr>
        <w:t>The following works breakdown refers to the assignments and tasks to be completed for the first CAPEX period regarding the mandatory and optional projects:</w:t>
      </w:r>
    </w:p>
    <w:bookmarkStart w:id="48" w:name="_MON_1546261449"/>
    <w:bookmarkEnd w:id="48"/>
    <w:p w14:paraId="75731E98" w14:textId="77777777" w:rsidR="00E54A0B" w:rsidRDefault="00A537F2" w:rsidP="00A537F2">
      <w:pPr>
        <w:pStyle w:val="a0"/>
        <w:numPr>
          <w:ilvl w:val="0"/>
          <w:numId w:val="0"/>
        </w:numPr>
        <w:ind w:left="-567"/>
        <w:rPr>
          <w:rFonts w:ascii="Times New Roman" w:hAnsi="Times New Roman"/>
          <w:lang w:val="en-US"/>
        </w:rPr>
      </w:pPr>
      <w:r w:rsidRPr="0074168B">
        <w:rPr>
          <w:rFonts w:ascii="Times New Roman" w:hAnsi="Times New Roman"/>
          <w:lang w:val="en-US"/>
        </w:rPr>
        <w:object w:dxaOrig="9864" w:dyaOrig="11122" w14:anchorId="4C1E0E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3.5pt;height:555.75pt" o:ole="">
            <v:imagedata r:id="rId15" o:title=""/>
          </v:shape>
          <o:OLEObject Type="Embed" ProgID="Word.Document.12" ShapeID="_x0000_i1025" DrawAspect="Content" ObjectID="_1546267743" r:id="rId16">
            <o:FieldCodes>\s</o:FieldCodes>
          </o:OLEObject>
        </w:object>
      </w:r>
      <w:bookmarkStart w:id="49" w:name="_MON_1546159071"/>
      <w:bookmarkEnd w:id="49"/>
      <w:r w:rsidR="00E54A0B" w:rsidRPr="0074168B">
        <w:rPr>
          <w:rFonts w:ascii="Times New Roman" w:hAnsi="Times New Roman"/>
          <w:lang w:val="en-US"/>
        </w:rPr>
        <w:object w:dxaOrig="8908" w:dyaOrig="12125" w14:anchorId="381410F9">
          <v:shape id="_x0000_i1026" type="#_x0000_t75" style="width:445.5pt;height:606pt" o:ole="">
            <v:imagedata r:id="rId17" o:title=""/>
          </v:shape>
          <o:OLEObject Type="Embed" ProgID="Word.Document.12" ShapeID="_x0000_i1026" DrawAspect="Content" ObjectID="_1546267744" r:id="rId18">
            <o:FieldCodes>\s</o:FieldCodes>
          </o:OLEObject>
        </w:object>
      </w:r>
      <w:r w:rsidR="00E54A0B" w:rsidRPr="0074168B">
        <w:rPr>
          <w:rFonts w:ascii="Times New Roman" w:hAnsi="Times New Roman"/>
          <w:lang w:val="en-US"/>
        </w:rPr>
        <w:object w:dxaOrig="8908" w:dyaOrig="12918" w14:anchorId="74DBF4C0">
          <v:shape id="_x0000_i1027" type="#_x0000_t75" style="width:446.25pt;height:9in" o:ole="">
            <v:imagedata r:id="rId19" o:title=""/>
          </v:shape>
          <o:OLEObject Type="Embed" ProgID="Word.Document.12" ShapeID="_x0000_i1027" DrawAspect="Content" ObjectID="_1546267745" r:id="rId20">
            <o:FieldCodes>\s</o:FieldCodes>
          </o:OLEObject>
        </w:object>
      </w:r>
    </w:p>
    <w:p w14:paraId="5C6991EC" w14:textId="77777777" w:rsidR="00E54A0B" w:rsidRDefault="00E54A0B" w:rsidP="00A537F2">
      <w:pPr>
        <w:pStyle w:val="a0"/>
        <w:numPr>
          <w:ilvl w:val="0"/>
          <w:numId w:val="0"/>
        </w:numPr>
        <w:rPr>
          <w:rFonts w:ascii="Times New Roman" w:hAnsi="Times New Roman"/>
          <w:lang w:val="en-US"/>
        </w:rPr>
      </w:pPr>
      <w:r w:rsidRPr="0074168B">
        <w:rPr>
          <w:rFonts w:ascii="Times New Roman" w:hAnsi="Times New Roman"/>
          <w:lang w:val="en-US"/>
        </w:rPr>
        <w:object w:dxaOrig="8908" w:dyaOrig="12731" w14:anchorId="354950DA">
          <v:shape id="_x0000_i1028" type="#_x0000_t75" style="width:446.25pt;height:633pt" o:ole="">
            <v:imagedata r:id="rId21" o:title=""/>
          </v:shape>
          <o:OLEObject Type="Embed" ProgID="Word.Document.12" ShapeID="_x0000_i1028" DrawAspect="Content" ObjectID="_1546267746" r:id="rId22">
            <o:FieldCodes>\s</o:FieldCodes>
          </o:OLEObject>
        </w:object>
      </w:r>
    </w:p>
    <w:p w14:paraId="590FE95E" w14:textId="77777777" w:rsidR="00E54A0B" w:rsidRDefault="00E54A0B" w:rsidP="00A537F2">
      <w:pPr>
        <w:pStyle w:val="a0"/>
        <w:numPr>
          <w:ilvl w:val="0"/>
          <w:numId w:val="0"/>
        </w:numPr>
        <w:rPr>
          <w:rFonts w:ascii="Times New Roman" w:hAnsi="Times New Roman"/>
          <w:lang w:val="en-US"/>
        </w:rPr>
      </w:pPr>
      <w:r w:rsidRPr="0074168B">
        <w:rPr>
          <w:rFonts w:ascii="Times New Roman" w:hAnsi="Times New Roman"/>
          <w:lang w:val="en-US"/>
        </w:rPr>
        <w:object w:dxaOrig="8908" w:dyaOrig="12815" w14:anchorId="58AF92A3">
          <v:shape id="_x0000_i1029" type="#_x0000_t75" style="width:446.25pt;height:640.5pt" o:ole="">
            <v:imagedata r:id="rId23" o:title=""/>
          </v:shape>
          <o:OLEObject Type="Embed" ProgID="Word.Document.12" ShapeID="_x0000_i1029" DrawAspect="Content" ObjectID="_1546267747" r:id="rId24">
            <o:FieldCodes>\s</o:FieldCodes>
          </o:OLEObject>
        </w:object>
      </w:r>
    </w:p>
    <w:bookmarkStart w:id="50" w:name="_MON_1545384804"/>
    <w:bookmarkEnd w:id="50"/>
    <w:p w14:paraId="5278A4CC" w14:textId="77777777" w:rsidR="00E54A0B" w:rsidRDefault="00E54A0B" w:rsidP="00A537F2">
      <w:pPr>
        <w:pStyle w:val="a0"/>
        <w:numPr>
          <w:ilvl w:val="0"/>
          <w:numId w:val="0"/>
        </w:numPr>
        <w:rPr>
          <w:rFonts w:ascii="Times New Roman" w:hAnsi="Times New Roman"/>
          <w:lang w:val="en-US"/>
        </w:rPr>
      </w:pPr>
      <w:r w:rsidRPr="0074168B">
        <w:rPr>
          <w:rFonts w:ascii="Times New Roman" w:hAnsi="Times New Roman"/>
          <w:lang w:val="en-US"/>
        </w:rPr>
        <w:object w:dxaOrig="8908" w:dyaOrig="12915" w14:anchorId="62995014">
          <v:shape id="_x0000_i1030" type="#_x0000_t75" style="width:446.25pt;height:9in" o:ole="">
            <v:imagedata r:id="rId25" o:title=""/>
          </v:shape>
          <o:OLEObject Type="Embed" ProgID="Word.Document.12" ShapeID="_x0000_i1030" DrawAspect="Content" ObjectID="_1546267748" r:id="rId26">
            <o:FieldCodes>\s</o:FieldCodes>
          </o:OLEObject>
        </w:object>
      </w:r>
    </w:p>
    <w:bookmarkStart w:id="51" w:name="_MON_1545384910"/>
    <w:bookmarkEnd w:id="51"/>
    <w:p w14:paraId="7957044B" w14:textId="77777777" w:rsidR="00E54A0B" w:rsidRPr="009A63AD" w:rsidRDefault="00E54A0B" w:rsidP="00A537F2">
      <w:pPr>
        <w:pStyle w:val="a0"/>
        <w:numPr>
          <w:ilvl w:val="0"/>
          <w:numId w:val="0"/>
        </w:numPr>
        <w:rPr>
          <w:rFonts w:ascii="Times New Roman" w:hAnsi="Times New Roman"/>
          <w:lang w:val="en-US"/>
        </w:rPr>
      </w:pPr>
      <w:r w:rsidRPr="0074168B">
        <w:rPr>
          <w:rFonts w:ascii="Times New Roman" w:hAnsi="Times New Roman"/>
          <w:lang w:val="en-US"/>
        </w:rPr>
        <w:object w:dxaOrig="8908" w:dyaOrig="11610" w14:anchorId="2EA1F971">
          <v:shape id="_x0000_i1031" type="#_x0000_t75" style="width:446.25pt;height:583.5pt" o:ole="">
            <v:imagedata r:id="rId27" o:title=""/>
          </v:shape>
          <o:OLEObject Type="Embed" ProgID="Word.Document.12" ShapeID="_x0000_i1031" DrawAspect="Content" ObjectID="_1546267749" r:id="rId28">
            <o:FieldCodes>\s</o:FieldCodes>
          </o:OLEObject>
        </w:object>
      </w:r>
    </w:p>
    <w:tbl>
      <w:tblPr>
        <w:tblW w:w="88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3"/>
        <w:gridCol w:w="1720"/>
        <w:gridCol w:w="1247"/>
        <w:gridCol w:w="5388"/>
      </w:tblGrid>
      <w:tr w:rsidR="00E54A0B" w:rsidRPr="003118D0" w14:paraId="2832858B" w14:textId="77777777" w:rsidTr="00CD1AD8">
        <w:trPr>
          <w:trHeight w:val="1557"/>
        </w:trPr>
        <w:tc>
          <w:tcPr>
            <w:tcW w:w="543" w:type="dxa"/>
            <w:vMerge w:val="restart"/>
            <w:tcBorders>
              <w:left w:val="single" w:sz="4" w:space="0" w:color="auto"/>
              <w:right w:val="single" w:sz="4" w:space="0" w:color="auto"/>
            </w:tcBorders>
            <w:shd w:val="clear" w:color="auto" w:fill="auto"/>
          </w:tcPr>
          <w:p w14:paraId="1A4C9773" w14:textId="77777777" w:rsidR="00E54A0B" w:rsidRPr="00C94228" w:rsidRDefault="00E54A0B" w:rsidP="00CD1AD8">
            <w:pPr>
              <w:pStyle w:val="a7"/>
              <w:spacing w:before="200" w:line="240" w:lineRule="auto"/>
              <w:jc w:val="right"/>
            </w:pPr>
            <w:r w:rsidRPr="00C94228">
              <w:lastRenderedPageBreak/>
              <w:t>2</w:t>
            </w:r>
          </w:p>
        </w:tc>
        <w:tc>
          <w:tcPr>
            <w:tcW w:w="1720" w:type="dxa"/>
            <w:tcBorders>
              <w:top w:val="single" w:sz="4" w:space="0" w:color="auto"/>
              <w:left w:val="single" w:sz="4" w:space="0" w:color="auto"/>
              <w:bottom w:val="single" w:sz="4" w:space="0" w:color="auto"/>
              <w:right w:val="single" w:sz="4" w:space="0" w:color="auto"/>
            </w:tcBorders>
            <w:shd w:val="clear" w:color="auto" w:fill="auto"/>
          </w:tcPr>
          <w:p w14:paraId="075AE754" w14:textId="77777777" w:rsidR="00E54A0B" w:rsidRPr="00C94228" w:rsidRDefault="00E54A0B" w:rsidP="00CD1AD8">
            <w:pPr>
              <w:pStyle w:val="a7"/>
              <w:spacing w:before="200" w:line="240" w:lineRule="auto"/>
              <w:ind w:left="0"/>
              <w:rPr>
                <w:b/>
                <w:i/>
                <w:lang w:val="en-US"/>
              </w:rPr>
            </w:pPr>
            <w:r w:rsidRPr="003118D0">
              <w:rPr>
                <w:rFonts w:ascii="Times New Roman" w:hAnsi="Times New Roman"/>
              </w:rPr>
              <w:t xml:space="preserve">Construction of two </w:t>
            </w:r>
            <w:r>
              <w:rPr>
                <w:rFonts w:ascii="Times New Roman" w:hAnsi="Times New Roman"/>
              </w:rPr>
              <w:t>five level car parking buildings 75.000sqm each in the G2 area</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5693F1B" w14:textId="77777777" w:rsidR="00E54A0B" w:rsidRPr="00C94228" w:rsidRDefault="00E54A0B" w:rsidP="00CD1AD8">
            <w:pPr>
              <w:pStyle w:val="a7"/>
              <w:spacing w:before="200" w:line="240" w:lineRule="auto"/>
              <w:ind w:left="0"/>
              <w:rPr>
                <w:noProof/>
                <w:lang w:val="en-US"/>
              </w:rPr>
            </w:pPr>
            <w:r w:rsidRPr="00C94228">
              <w:t>27.000.000</w:t>
            </w:r>
          </w:p>
        </w:tc>
        <w:tc>
          <w:tcPr>
            <w:tcW w:w="5388" w:type="dxa"/>
          </w:tcPr>
          <w:p w14:paraId="71A6D47C" w14:textId="77777777" w:rsidR="00E54A0B" w:rsidRPr="003118D0" w:rsidRDefault="00E54A0B" w:rsidP="00CD1AD8">
            <w:pPr>
              <w:spacing w:line="259" w:lineRule="auto"/>
            </w:pPr>
            <w:r w:rsidRPr="00C94228">
              <w:rPr>
                <w:rFonts w:ascii="Myriad Pro" w:hAnsi="Myriad Pro" w:cs="Myriad Pro"/>
                <w:noProof/>
                <w:sz w:val="20"/>
                <w:szCs w:val="20"/>
                <w:lang w:val="el-GR" w:eastAsia="el-GR"/>
              </w:rPr>
              <w:drawing>
                <wp:inline distT="0" distB="0" distL="0" distR="0" wp14:anchorId="37FD71D9" wp14:editId="11056E5F">
                  <wp:extent cx="3400425" cy="1986387"/>
                  <wp:effectExtent l="0" t="0" r="0" b="0"/>
                  <wp:docPr id="1"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OP_2037.JPG"/>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3413959" cy="1994293"/>
                          </a:xfrm>
                          <a:prstGeom prst="rect">
                            <a:avLst/>
                          </a:prstGeom>
                          <a:ln>
                            <a:noFill/>
                          </a:ln>
                          <a:extLst>
                            <a:ext uri="{53640926-AAD7-44D8-BBD7-CCE9431645EC}">
                              <a14:shadowObscured xmlns:a14="http://schemas.microsoft.com/office/drawing/2010/main"/>
                            </a:ext>
                          </a:extLst>
                        </pic:spPr>
                      </pic:pic>
                    </a:graphicData>
                  </a:graphic>
                </wp:inline>
              </w:drawing>
            </w:r>
          </w:p>
        </w:tc>
      </w:tr>
      <w:tr w:rsidR="00E54A0B" w:rsidRPr="00960D03" w14:paraId="460EE9E7" w14:textId="77777777" w:rsidTr="00CD1AD8">
        <w:trPr>
          <w:trHeight w:val="705"/>
        </w:trPr>
        <w:tc>
          <w:tcPr>
            <w:tcW w:w="543" w:type="dxa"/>
            <w:vMerge/>
            <w:tcBorders>
              <w:left w:val="single" w:sz="4" w:space="0" w:color="auto"/>
              <w:bottom w:val="single" w:sz="4" w:space="0" w:color="auto"/>
              <w:right w:val="single" w:sz="4" w:space="0" w:color="auto"/>
            </w:tcBorders>
            <w:shd w:val="clear" w:color="auto" w:fill="auto"/>
          </w:tcPr>
          <w:p w14:paraId="3539FFEF" w14:textId="77777777" w:rsidR="00E54A0B" w:rsidRPr="00C94228" w:rsidRDefault="00E54A0B" w:rsidP="00CD1AD8">
            <w:pPr>
              <w:pStyle w:val="a7"/>
              <w:spacing w:before="200" w:line="240" w:lineRule="auto"/>
              <w:ind w:left="0"/>
            </w:pPr>
          </w:p>
        </w:tc>
        <w:tc>
          <w:tcPr>
            <w:tcW w:w="1720" w:type="dxa"/>
            <w:tcBorders>
              <w:top w:val="single" w:sz="4" w:space="0" w:color="auto"/>
              <w:left w:val="single" w:sz="4" w:space="0" w:color="auto"/>
              <w:bottom w:val="single" w:sz="4" w:space="0" w:color="auto"/>
              <w:right w:val="single" w:sz="4" w:space="0" w:color="auto"/>
            </w:tcBorders>
            <w:shd w:val="clear" w:color="auto" w:fill="auto"/>
          </w:tcPr>
          <w:p w14:paraId="0D1C56E2" w14:textId="77777777" w:rsidR="00E54A0B" w:rsidRPr="00C94228" w:rsidRDefault="00E54A0B" w:rsidP="00CD1AD8">
            <w:pPr>
              <w:pStyle w:val="a7"/>
              <w:spacing w:before="200" w:line="240" w:lineRule="auto"/>
              <w:ind w:left="0"/>
              <w:rPr>
                <w:b/>
                <w:i/>
              </w:rPr>
            </w:pPr>
            <w:r w:rsidRPr="00C94228">
              <w:rPr>
                <w:b/>
                <w:i/>
              </w:rPr>
              <w:t>Short Description</w:t>
            </w:r>
          </w:p>
        </w:tc>
        <w:tc>
          <w:tcPr>
            <w:tcW w:w="6635" w:type="dxa"/>
            <w:gridSpan w:val="2"/>
            <w:tcBorders>
              <w:top w:val="single" w:sz="4" w:space="0" w:color="auto"/>
              <w:left w:val="single" w:sz="4" w:space="0" w:color="auto"/>
              <w:bottom w:val="single" w:sz="4" w:space="0" w:color="auto"/>
              <w:right w:val="single" w:sz="4" w:space="0" w:color="auto"/>
            </w:tcBorders>
            <w:shd w:val="clear" w:color="auto" w:fill="auto"/>
          </w:tcPr>
          <w:p w14:paraId="133DD487" w14:textId="77777777" w:rsidR="00E54A0B" w:rsidRPr="00960D03" w:rsidRDefault="00E54A0B" w:rsidP="00CD1AD8">
            <w:pPr>
              <w:spacing w:before="200" w:line="240" w:lineRule="auto"/>
              <w:jc w:val="both"/>
              <w:rPr>
                <w:noProof/>
                <w:lang w:val="en-US"/>
              </w:rPr>
            </w:pPr>
            <w:r w:rsidRPr="00C94228">
              <w:rPr>
                <w:noProof/>
                <w:lang w:val="en-US"/>
              </w:rPr>
              <w:t>The project regards the construction of a five-level parking building  in the car terminal area. The project is a steel-structure building that possesses inherent structural flexibility, that can be constructed in two (2) phases and can be partially expanded according to the operational needs; in its full capacity, the parking building will provide 150.000m2 of area to be utilized. The main frame of the building will be of steel elements, the sides of the parking building will be covered with cladding panels and the pavement will be constructed with in-situ concrete for industrial use. The building will be also equipped with electromechanical installations and automation technologies. The surounding area will be landscaped according to the study.</w:t>
            </w:r>
          </w:p>
        </w:tc>
      </w:tr>
    </w:tbl>
    <w:p w14:paraId="453018DC" w14:textId="77777777" w:rsidR="00E54A0B" w:rsidRPr="00C94228" w:rsidRDefault="00E54A0B" w:rsidP="00E54A0B">
      <w:pPr>
        <w:pStyle w:val="a0"/>
        <w:numPr>
          <w:ilvl w:val="0"/>
          <w:numId w:val="0"/>
        </w:numPr>
        <w:ind w:left="1276"/>
        <w:rPr>
          <w:rFonts w:ascii="Times New Roman" w:hAnsi="Times New Roman"/>
        </w:rPr>
      </w:pPr>
    </w:p>
    <w:p w14:paraId="613696DF" w14:textId="77777777" w:rsidR="00E54A0B" w:rsidRPr="0030255A" w:rsidRDefault="00E54A0B" w:rsidP="00E54A0B">
      <w:pPr>
        <w:pStyle w:val="10"/>
        <w:ind w:firstLine="28"/>
      </w:pPr>
      <w:r>
        <w:t xml:space="preserve">The said services should be offered within the </w:t>
      </w:r>
      <w:r>
        <w:rPr>
          <w:lang w:val="en-US"/>
        </w:rPr>
        <w:t>first CAPEX period. The first CAPEX period will last for five years with a 2-year possible extension if required.</w:t>
      </w:r>
    </w:p>
    <w:p w14:paraId="0646D8E2" w14:textId="77777777" w:rsidR="00E54A0B" w:rsidRPr="009A63AD" w:rsidRDefault="00E54A0B" w:rsidP="00E54A0B">
      <w:pPr>
        <w:pStyle w:val="10"/>
        <w:ind w:firstLine="29"/>
      </w:pPr>
      <w:r w:rsidRPr="009A63AD">
        <w:t xml:space="preserve">The PMD might be requested to provide the same services (under the same terms and conditions as per First CAPEX Period), throughout the second CAPEX Period, in accordance with a PPA’s option right, which will be exercised by the latest at its sole and absolute discretion, without challenging its right to terminate the PMD’s Agreement at the lapse of the first CAPEX Period. The PMD’s remuneration for the second CAPEX Period will be specifically agreed by the counterparties on a proportionate, to PMD’s remuneration for the first CAPEX Period, basis and in the frame of a supplementary agreement.    </w:t>
      </w:r>
    </w:p>
    <w:p w14:paraId="66FB10D8" w14:textId="77777777" w:rsidR="00E54A0B" w:rsidRPr="00AA5772" w:rsidRDefault="00E54A0B" w:rsidP="00E54A0B">
      <w:pPr>
        <w:pStyle w:val="2"/>
        <w:rPr>
          <w:rFonts w:ascii="Times New Roman" w:hAnsi="Times New Roman"/>
          <w:b/>
          <w:color w:val="1F4E79" w:themeColor="accent1" w:themeShade="80"/>
        </w:rPr>
      </w:pPr>
      <w:bookmarkStart w:id="52" w:name="_Toc472524658"/>
      <w:r w:rsidRPr="004A582B">
        <w:rPr>
          <w:rFonts w:ascii="Times New Roman" w:hAnsi="Times New Roman"/>
          <w:b/>
          <w:color w:val="1F4E79" w:themeColor="accent1" w:themeShade="80"/>
        </w:rPr>
        <w:t>A more detailed description of the tasks</w:t>
      </w:r>
      <w:r w:rsidRPr="00AA5772">
        <w:rPr>
          <w:rFonts w:ascii="Times New Roman" w:hAnsi="Times New Roman"/>
          <w:b/>
          <w:color w:val="1F4E79" w:themeColor="accent1" w:themeShade="80"/>
        </w:rPr>
        <w:t xml:space="preserve"> to be carried out by the </w:t>
      </w:r>
      <w:r>
        <w:rPr>
          <w:rFonts w:ascii="Times New Roman" w:hAnsi="Times New Roman"/>
          <w:b/>
          <w:color w:val="1F4E79" w:themeColor="accent1" w:themeShade="80"/>
        </w:rPr>
        <w:t>PMD</w:t>
      </w:r>
      <w:bookmarkEnd w:id="52"/>
    </w:p>
    <w:p w14:paraId="48C217E5" w14:textId="77777777" w:rsidR="00E54A0B" w:rsidRPr="00E54A0B" w:rsidRDefault="00E54A0B" w:rsidP="00E54A0B">
      <w:pPr>
        <w:pStyle w:val="a0"/>
        <w:numPr>
          <w:ilvl w:val="0"/>
          <w:numId w:val="0"/>
        </w:numPr>
        <w:ind w:left="720" w:hanging="40"/>
        <w:rPr>
          <w:rFonts w:ascii="Times New Roman" w:hAnsi="Times New Roman"/>
          <w:color w:val="auto"/>
          <w:u w:val="none"/>
          <w:lang w:val="en-US"/>
        </w:rPr>
      </w:pPr>
      <w:r w:rsidRPr="00E54A0B">
        <w:rPr>
          <w:rFonts w:ascii="Times New Roman" w:hAnsi="Times New Roman"/>
          <w:color w:val="auto"/>
          <w:u w:val="none"/>
          <w:lang w:val="en-US"/>
        </w:rPr>
        <w:t>More analytically, the services to be provided to PPA by the PMD shall consist in:</w:t>
      </w:r>
    </w:p>
    <w:p w14:paraId="591B7578" w14:textId="77777777" w:rsidR="00E54A0B" w:rsidRPr="00E54A0B" w:rsidRDefault="00E54A0B" w:rsidP="00E54A0B">
      <w:pPr>
        <w:pStyle w:val="a0"/>
        <w:numPr>
          <w:ilvl w:val="0"/>
          <w:numId w:val="25"/>
        </w:numPr>
        <w:ind w:left="1418" w:hanging="284"/>
        <w:rPr>
          <w:rFonts w:ascii="Times New Roman" w:hAnsi="Times New Roman"/>
          <w:color w:val="auto"/>
          <w:u w:val="none"/>
        </w:rPr>
      </w:pPr>
      <w:r w:rsidRPr="00E54A0B">
        <w:rPr>
          <w:rFonts w:ascii="Times New Roman" w:hAnsi="Times New Roman"/>
          <w:color w:val="auto"/>
          <w:u w:val="none"/>
        </w:rPr>
        <w:t>Compilation of design studies in final or implementation stage, according to the specifications for every category of study, set in PD 696/1974 , including drawings, calculations, issues and technical description;</w:t>
      </w:r>
    </w:p>
    <w:p w14:paraId="0D766F2A"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Compilation of the project file for approval of the study and the permits of works;</w:t>
      </w:r>
    </w:p>
    <w:p w14:paraId="13934752"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lastRenderedPageBreak/>
        <w:t>Preparation of the file and submit the application for all necessary permits/approvals relating and pertaining to the PMD’s designs, as required under the laws of Greece and in compliance and coordination with the requirements of various relevant authorities, as far as the design, commencement, development, and completion of the project is concerned. Such permits / approvals include, but are not limited to, the building permits, including fire department clearance, and other special requirements following submission of the approved building plans for the structures under the project;</w:t>
      </w:r>
    </w:p>
    <w:p w14:paraId="1423DCF3"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Preparation and submission of reports or technical information to the authorities, if officially require and support PPA in technical matters;</w:t>
      </w:r>
    </w:p>
    <w:p w14:paraId="3EE006AE"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Management services regarding the preparation and checking of the required studies and designs and checking of the cost estimates of the works;</w:t>
      </w:r>
    </w:p>
    <w:p w14:paraId="336D2817"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Preparation of the Construction Time Schedule for the projects (milestones, baseline-worst-best case scenario);</w:t>
      </w:r>
    </w:p>
    <w:p w14:paraId="7DA7BCE3"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Participation, - if required - with PPA, in the meetings with the Greek Authorities and in the negotiations, particularly in technical matters, examination of existing studies, and checking of the technical matters provided by PPA’s New Constructions Department;</w:t>
      </w:r>
    </w:p>
    <w:p w14:paraId="27065C0F"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Coordination of all technical associates;</w:t>
      </w:r>
    </w:p>
    <w:p w14:paraId="3A066E36"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Proposal of the type of contract required for the efficient and smooth implementation of each project;</w:t>
      </w:r>
    </w:p>
    <w:p w14:paraId="23BEE164"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Preparation of all tender documents, including Special Specifications, Technical Description, Bills of Quantities or Schedule of Rates and a revised estimation of costs;</w:t>
      </w:r>
    </w:p>
    <w:p w14:paraId="6CD96FA6"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Establishment in cooperation with PPA of the Summary Time Schedule, including Main Milestones, for the implementation of works, according to Master Plan and CAPEX time schedule and other obligations stemming from the 2016 HRCA;</w:t>
      </w:r>
    </w:p>
    <w:p w14:paraId="6C9D2797"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Response to tender queries and provision of any supplementary information, documents and drawings during the tender process, if required;</w:t>
      </w:r>
    </w:p>
    <w:p w14:paraId="6404C876"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Preparation of the draft contract documents for the engagement of each contractor;</w:t>
      </w:r>
    </w:p>
    <w:p w14:paraId="268B3368"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Construction Project Management;</w:t>
      </w:r>
    </w:p>
    <w:p w14:paraId="453FDCC5"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Quality control audits, environmental impacts, structure safety etc.;</w:t>
      </w:r>
    </w:p>
    <w:p w14:paraId="3E05500D"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Control of payments;</w:t>
      </w:r>
    </w:p>
    <w:p w14:paraId="6CDCDE6F"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Supervision of works and ensuring the accurate application of the design;</w:t>
      </w:r>
    </w:p>
    <w:p w14:paraId="704E2EC0"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lastRenderedPageBreak/>
        <w:t>Monitoring of the progress of project works and reporting to PPA;</w:t>
      </w:r>
    </w:p>
    <w:p w14:paraId="02646148"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Compilation of quantitative progress certificates related to “covered” works;</w:t>
      </w:r>
    </w:p>
    <w:p w14:paraId="5FF4BF6D"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Checking of the interim and final accounts of the Contractor, in order to forward them for approval;</w:t>
      </w:r>
    </w:p>
    <w:p w14:paraId="4B60A240"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Compilation of quantitative progress certificates relating to the various items of the Price Schedule Breakdown for the construction;</w:t>
      </w:r>
    </w:p>
    <w:p w14:paraId="553D4013" w14:textId="77777777" w:rsidR="00E54A0B" w:rsidRPr="00E54A0B" w:rsidRDefault="00E54A0B" w:rsidP="00E54A0B">
      <w:pPr>
        <w:pStyle w:val="a0"/>
        <w:numPr>
          <w:ilvl w:val="0"/>
          <w:numId w:val="25"/>
        </w:numPr>
        <w:rPr>
          <w:rFonts w:ascii="Times New Roman" w:hAnsi="Times New Roman"/>
          <w:color w:val="auto"/>
          <w:u w:val="none"/>
        </w:rPr>
      </w:pPr>
      <w:r w:rsidRPr="00E54A0B">
        <w:rPr>
          <w:rFonts w:ascii="Times New Roman" w:hAnsi="Times New Roman"/>
          <w:color w:val="auto"/>
          <w:u w:val="none"/>
        </w:rPr>
        <w:t>Pursuing the completion procedure for each project, including the works’ completion report, the pending issues list if applicable and the notification report for the project completion.</w:t>
      </w:r>
    </w:p>
    <w:p w14:paraId="29CFF60A"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t>Devising procedures and drawing up documents - forms to support the monitoring of works, and elaborating a Master Schedule together with a Work Breakdown Structure – WBS.</w:t>
      </w:r>
    </w:p>
    <w:p w14:paraId="2A1EAF02"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t xml:space="preserve">Checking the completeness and maturity of designs and other procedures relating to the maturity of projects, and submitting related reports to the PPA with recommendations for corrective interventions.   </w:t>
      </w:r>
    </w:p>
    <w:p w14:paraId="762C9D3D"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t xml:space="preserve">Analyzing and documenting all contractual time-limits and actions and regularly monitoring their observance. </w:t>
      </w:r>
    </w:p>
    <w:p w14:paraId="2899323C"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t xml:space="preserve">Monitoring the possibility of completing the construction works of the investment plan according to the estimates-projections of design engineers and/or construction contractors within the time-frame for completion.   </w:t>
      </w:r>
    </w:p>
    <w:p w14:paraId="1828F20E"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t xml:space="preserve">Monitoring and reporting to PPA the progress of the project on a continuous basis and updating the time-schedule with actual project performance data, and controlling any impact along the project’s critical path by using the proper program (MS Project etc.)  </w:t>
      </w:r>
    </w:p>
    <w:p w14:paraId="75DAB6C9"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t>Carrying out a “planned vs. actual” comparative evaluation where the time-schedule is concerned.</w:t>
      </w:r>
    </w:p>
    <w:p w14:paraId="62A32398"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t>Proposing corrections in order to meet as much as possible the projects’ time objectives and to optimally organize the performance of works (construction sequence) and the use of production means (resources).</w:t>
      </w:r>
    </w:p>
    <w:p w14:paraId="279971AF"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t>Preparing detailed monthly, quarterly and annual reports on the progress of works.</w:t>
      </w:r>
    </w:p>
    <w:p w14:paraId="44AB1CE4"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t>Providing support in contract management, especially where more specific issues are concerned such as delays, deviations from scheduled work flows, acceleration or suspension of works, change of circumstances, variations, contractors’ claims, and so forth.</w:t>
      </w:r>
    </w:p>
    <w:p w14:paraId="73803A41"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lastRenderedPageBreak/>
        <w:t>Cooperating with PPA for all contractual or statutory time-limits for the timely exercise of rights such as appeals, recourse to arbitration or other remedies.</w:t>
      </w:r>
    </w:p>
    <w:p w14:paraId="1947D13E"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t>Participating in meetings with PPA, as well as with Contractors and all other parties involved, such as Sub-Contractors – Mechanical Engineers, Technical Consultants, etc.</w:t>
      </w:r>
    </w:p>
    <w:p w14:paraId="7332F44A" w14:textId="77777777" w:rsidR="00E54A0B" w:rsidRPr="00E54A0B" w:rsidRDefault="00E54A0B" w:rsidP="00E54A0B">
      <w:pPr>
        <w:pStyle w:val="a0"/>
        <w:numPr>
          <w:ilvl w:val="0"/>
          <w:numId w:val="13"/>
        </w:numPr>
        <w:ind w:hanging="731"/>
        <w:rPr>
          <w:rFonts w:ascii="Times New Roman" w:hAnsi="Times New Roman"/>
          <w:color w:val="auto"/>
          <w:u w:val="none"/>
          <w:lang w:val="en-US"/>
        </w:rPr>
      </w:pPr>
      <w:r w:rsidRPr="00E54A0B">
        <w:rPr>
          <w:rFonts w:ascii="Times New Roman" w:hAnsi="Times New Roman"/>
          <w:color w:val="auto"/>
          <w:u w:val="none"/>
          <w:lang w:val="en-US"/>
        </w:rPr>
        <w:t xml:space="preserve">Submitting reports on the progress of actual costs (outflows), the ongoing monitoring the works’ budget, and projections - estimates regarding delivery of the project.  </w:t>
      </w:r>
    </w:p>
    <w:p w14:paraId="063F8B8E" w14:textId="77777777" w:rsidR="00890F32" w:rsidRPr="00890F32" w:rsidRDefault="00E54A0B" w:rsidP="00890F32">
      <w:pPr>
        <w:pStyle w:val="a0"/>
        <w:numPr>
          <w:ilvl w:val="0"/>
          <w:numId w:val="13"/>
        </w:numPr>
        <w:ind w:hanging="731"/>
      </w:pPr>
      <w:r w:rsidRPr="00890F32">
        <w:rPr>
          <w:rFonts w:ascii="Times New Roman" w:hAnsi="Times New Roman"/>
          <w:color w:val="auto"/>
          <w:u w:val="none"/>
          <w:lang w:val="en-US"/>
        </w:rPr>
        <w:t xml:space="preserve">Identifying and dealing with </w:t>
      </w:r>
      <w:proofErr w:type="gramStart"/>
      <w:r w:rsidRPr="00890F32">
        <w:rPr>
          <w:rFonts w:ascii="Times New Roman" w:hAnsi="Times New Roman"/>
          <w:color w:val="auto"/>
          <w:u w:val="none"/>
          <w:lang w:val="en-US"/>
        </w:rPr>
        <w:t>issues  problems</w:t>
      </w:r>
      <w:proofErr w:type="gramEnd"/>
      <w:r w:rsidRPr="00890F32">
        <w:rPr>
          <w:rFonts w:ascii="Times New Roman" w:hAnsi="Times New Roman"/>
          <w:color w:val="auto"/>
          <w:u w:val="none"/>
          <w:lang w:val="en-US"/>
        </w:rPr>
        <w:t xml:space="preserve"> that arrive from the Contractor or the Sub Contractor that may put at risk the timely completion of each sub-project (administrative weaknesses, lack of know-how, technical shortcomings, design shortcomings, legal or judicial bottlenecks and delays, management weaknesses, etc.) by taking appropriate action and submitting proposals which must be timely brought to the attention of the PPA. </w:t>
      </w:r>
    </w:p>
    <w:p w14:paraId="27C06B7C" w14:textId="4ED979C3" w:rsidR="00E54A0B" w:rsidRDefault="00E54A0B" w:rsidP="00890F32">
      <w:pPr>
        <w:pStyle w:val="1"/>
      </w:pPr>
      <w:bookmarkStart w:id="53" w:name="_Toc472524659"/>
      <w:r w:rsidRPr="00890F32">
        <w:lastRenderedPageBreak/>
        <w:t>COOPERATION</w:t>
      </w:r>
      <w:r>
        <w:t xml:space="preserve"> WITH OTHER INVOLVED PARTIES</w:t>
      </w:r>
      <w:bookmarkEnd w:id="53"/>
      <w:r>
        <w:t xml:space="preserve"> </w:t>
      </w:r>
    </w:p>
    <w:p w14:paraId="1BE84F3D" w14:textId="77777777" w:rsidR="00E54A0B" w:rsidRDefault="00E54A0B" w:rsidP="00E54A0B">
      <w:pPr>
        <w:pStyle w:val="10"/>
        <w:numPr>
          <w:ilvl w:val="0"/>
          <w:numId w:val="0"/>
        </w:numPr>
      </w:pPr>
      <w:r w:rsidRPr="00A32767">
        <w:t xml:space="preserve">In addition to the appointment of the </w:t>
      </w:r>
      <w:r>
        <w:t>PMD</w:t>
      </w:r>
      <w:r w:rsidRPr="00A32767">
        <w:t xml:space="preserve"> in accordance with the provisions of the 2016 HRCA, PPA intends to also appoint, in relation to all projects of the First Mandatory Enhancements (a)</w:t>
      </w:r>
      <w:r>
        <w:t xml:space="preserve"> an Independent Engineer</w:t>
      </w:r>
      <w:r w:rsidRPr="00A32767">
        <w:t xml:space="preserve"> </w:t>
      </w:r>
      <w:r>
        <w:t xml:space="preserve">(hereinafter: the IE) in accordance with the provisions of 2016 HRCA </w:t>
      </w:r>
      <w:r w:rsidRPr="00A32767">
        <w:t xml:space="preserve">and </w:t>
      </w:r>
      <w:r>
        <w:t xml:space="preserve">the tasks set forth herein, and </w:t>
      </w:r>
      <w:r w:rsidRPr="00A32767">
        <w:t>(b) a</w:t>
      </w:r>
      <w:r>
        <w:t>nother</w:t>
      </w:r>
      <w:r w:rsidRPr="00A32767">
        <w:t xml:space="preserve"> suitable consultant to act as a </w:t>
      </w:r>
      <w:r>
        <w:t>Specifications Consultant and Supervisor</w:t>
      </w:r>
      <w:r w:rsidRPr="00A32767">
        <w:t xml:space="preserve"> (</w:t>
      </w:r>
      <w:r>
        <w:t>hereinafter: the SCS</w:t>
      </w:r>
      <w:r w:rsidRPr="00A32767">
        <w:t>)</w:t>
      </w:r>
      <w:r>
        <w:t>.</w:t>
      </w:r>
    </w:p>
    <w:p w14:paraId="3A348CCF" w14:textId="77777777" w:rsidR="00E54A0B" w:rsidRDefault="00E54A0B" w:rsidP="00E54A0B">
      <w:pPr>
        <w:pStyle w:val="10"/>
        <w:numPr>
          <w:ilvl w:val="0"/>
          <w:numId w:val="0"/>
        </w:numPr>
      </w:pPr>
      <w:r>
        <w:t xml:space="preserve">PMD </w:t>
      </w:r>
      <w:r w:rsidRPr="00A32767">
        <w:t xml:space="preserve">and </w:t>
      </w:r>
      <w:r>
        <w:t>their</w:t>
      </w:r>
      <w:r w:rsidRPr="00A32767">
        <w:t xml:space="preserve"> employees shall endeavour to ensure good cooperation with </w:t>
      </w:r>
      <w:r>
        <w:t>the IE</w:t>
      </w:r>
      <w:r w:rsidRPr="00A32767">
        <w:t xml:space="preserve"> and </w:t>
      </w:r>
      <w:r>
        <w:t>the SCS</w:t>
      </w:r>
      <w:r w:rsidRPr="00A32767">
        <w:t xml:space="preserve"> as well as with PPA’s personnel</w:t>
      </w:r>
      <w:r>
        <w:t>, advisers, contractors and Sub-contractors</w:t>
      </w:r>
      <w:r w:rsidRPr="00A32767">
        <w:t xml:space="preserve">. The </w:t>
      </w:r>
      <w:r>
        <w:t>PMD</w:t>
      </w:r>
      <w:r w:rsidRPr="00A32767">
        <w:t xml:space="preserve"> and </w:t>
      </w:r>
      <w:r>
        <w:t>their</w:t>
      </w:r>
      <w:r w:rsidRPr="00A32767">
        <w:t xml:space="preserve"> employees shall undertake to cooperate in an appropriate manner with PPA’s personnel, with other consultants and specialists engaged in the projects, insofar as these have an impact on project activities.</w:t>
      </w:r>
    </w:p>
    <w:p w14:paraId="0D0ABD24" w14:textId="77777777" w:rsidR="00E54A0B" w:rsidRPr="00F32833" w:rsidRDefault="00E54A0B" w:rsidP="00E54A0B">
      <w:pPr>
        <w:pStyle w:val="10"/>
        <w:numPr>
          <w:ilvl w:val="0"/>
          <w:numId w:val="0"/>
        </w:numPr>
      </w:pPr>
      <w:r w:rsidRPr="00A32767">
        <w:t xml:space="preserve">For the duration of the </w:t>
      </w:r>
      <w:r>
        <w:t>PMD’s Agreement</w:t>
      </w:r>
      <w:r w:rsidRPr="00A32767">
        <w:t xml:space="preserve">, the </w:t>
      </w:r>
      <w:r>
        <w:t xml:space="preserve">PMD, their representatives </w:t>
      </w:r>
      <w:r w:rsidRPr="00A32767">
        <w:t xml:space="preserve">and </w:t>
      </w:r>
      <w:r>
        <w:t>their</w:t>
      </w:r>
      <w:r w:rsidRPr="00A32767">
        <w:t xml:space="preserve"> employees shall refrain from any interference whatsoever in the internal affairs</w:t>
      </w:r>
      <w:r>
        <w:t xml:space="preserve"> and operation</w:t>
      </w:r>
      <w:r w:rsidRPr="00A32767">
        <w:t xml:space="preserve"> of PPA, in particular with the satisfaction of </w:t>
      </w:r>
      <w:r>
        <w:t>PPA’s</w:t>
      </w:r>
      <w:r w:rsidRPr="00A32767">
        <w:t xml:space="preserve"> obligations under the 2016 HRCA. The way in which </w:t>
      </w:r>
      <w:r>
        <w:t>PMD</w:t>
      </w:r>
      <w:r w:rsidRPr="00A32767">
        <w:t xml:space="preserve"> will conduct </w:t>
      </w:r>
      <w:r>
        <w:t xml:space="preserve">their </w:t>
      </w:r>
      <w:r w:rsidRPr="00A32767">
        <w:t xml:space="preserve">activities shall not </w:t>
      </w:r>
      <w:r>
        <w:t xml:space="preserve">substitute PPA and shall not </w:t>
      </w:r>
      <w:r w:rsidRPr="00A32767">
        <w:t xml:space="preserve">give the impression of </w:t>
      </w:r>
      <w:r w:rsidRPr="00F32833">
        <w:t xml:space="preserve">supervision or control on PPA’s operation and limitation of </w:t>
      </w:r>
      <w:r>
        <w:t>their</w:t>
      </w:r>
      <w:r w:rsidRPr="00F32833">
        <w:t xml:space="preserve"> rights.</w:t>
      </w:r>
    </w:p>
    <w:p w14:paraId="7006BCAE" w14:textId="77777777" w:rsidR="00E54A0B" w:rsidRPr="00A82714" w:rsidRDefault="00E54A0B" w:rsidP="00E54A0B">
      <w:pPr>
        <w:pStyle w:val="10"/>
        <w:numPr>
          <w:ilvl w:val="0"/>
          <w:numId w:val="0"/>
        </w:numPr>
      </w:pPr>
      <w:r w:rsidRPr="00A82714">
        <w:t xml:space="preserve">The </w:t>
      </w:r>
      <w:r>
        <w:t>PMD</w:t>
      </w:r>
      <w:r w:rsidRPr="00A82714">
        <w:t xml:space="preserve">, their representatives and their employees must not have any direct or indirect relation with the IE and the </w:t>
      </w:r>
      <w:r>
        <w:t>SCS</w:t>
      </w:r>
      <w:r w:rsidRPr="00A82714">
        <w:t>, which may give rise to a conflict of interest.</w:t>
      </w:r>
    </w:p>
    <w:p w14:paraId="7719788B" w14:textId="77777777" w:rsidR="00E54A0B" w:rsidRDefault="00E54A0B" w:rsidP="00E54A0B">
      <w:pPr>
        <w:pStyle w:val="1"/>
      </w:pPr>
      <w:bookmarkStart w:id="54" w:name="_Toc472524660"/>
      <w:r>
        <w:lastRenderedPageBreak/>
        <w:t>EXCLUSION CRITERIA</w:t>
      </w:r>
      <w:bookmarkEnd w:id="54"/>
      <w:r>
        <w:t xml:space="preserve"> </w:t>
      </w:r>
    </w:p>
    <w:p w14:paraId="27327611" w14:textId="77777777" w:rsidR="00E54A0B" w:rsidRDefault="00E54A0B" w:rsidP="00E54A0B">
      <w:pPr>
        <w:pStyle w:val="2"/>
        <w:rPr>
          <w:rFonts w:ascii="Times New Roman" w:hAnsi="Times New Roman"/>
          <w:b/>
          <w:color w:val="1F4E79" w:themeColor="accent1" w:themeShade="80"/>
        </w:rPr>
      </w:pPr>
      <w:bookmarkStart w:id="55" w:name="_Toc472524661"/>
      <w:r>
        <w:rPr>
          <w:rFonts w:ascii="Times New Roman" w:hAnsi="Times New Roman"/>
          <w:b/>
          <w:color w:val="1F4E79" w:themeColor="accent1" w:themeShade="80"/>
        </w:rPr>
        <w:t>Personal Situation Criteria</w:t>
      </w:r>
      <w:bookmarkEnd w:id="55"/>
    </w:p>
    <w:p w14:paraId="55E83088" w14:textId="77777777" w:rsidR="00E54A0B" w:rsidRPr="00E54A0B" w:rsidRDefault="00E54A0B" w:rsidP="00E54A0B">
      <w:pPr>
        <w:pStyle w:val="a0"/>
        <w:numPr>
          <w:ilvl w:val="0"/>
          <w:numId w:val="0"/>
        </w:numPr>
        <w:ind w:left="720"/>
        <w:rPr>
          <w:rFonts w:ascii="Times New Roman" w:hAnsi="Times New Roman"/>
          <w:color w:val="auto"/>
          <w:u w:val="none"/>
        </w:rPr>
      </w:pPr>
      <w:r w:rsidRPr="00E54A0B">
        <w:rPr>
          <w:rFonts w:ascii="Times New Roman" w:hAnsi="Times New Roman"/>
          <w:color w:val="auto"/>
          <w:u w:val="none"/>
        </w:rPr>
        <w:t xml:space="preserve">A Candidate, shall be disqualified, if: </w:t>
      </w:r>
    </w:p>
    <w:p w14:paraId="479AC0C0" w14:textId="77777777" w:rsidR="00E54A0B" w:rsidRPr="00E54A0B" w:rsidRDefault="00E54A0B" w:rsidP="00E54A0B">
      <w:pPr>
        <w:pStyle w:val="a0"/>
        <w:numPr>
          <w:ilvl w:val="0"/>
          <w:numId w:val="26"/>
        </w:numPr>
        <w:rPr>
          <w:rFonts w:ascii="Times New Roman" w:hAnsi="Times New Roman"/>
          <w:color w:val="auto"/>
          <w:u w:val="none"/>
          <w:lang w:val="en-US"/>
        </w:rPr>
      </w:pPr>
      <w:proofErr w:type="gramStart"/>
      <w:r w:rsidRPr="00E54A0B">
        <w:rPr>
          <w:rFonts w:ascii="Times New Roman" w:hAnsi="Times New Roman"/>
          <w:color w:val="auto"/>
          <w:u w:val="none"/>
          <w:lang w:val="en-US"/>
        </w:rPr>
        <w:t>by</w:t>
      </w:r>
      <w:proofErr w:type="gramEnd"/>
      <w:r w:rsidRPr="00E54A0B">
        <w:rPr>
          <w:rFonts w:ascii="Times New Roman" w:hAnsi="Times New Roman"/>
          <w:color w:val="auto"/>
          <w:u w:val="none"/>
          <w:lang w:val="en-US"/>
        </w:rPr>
        <w:t xml:space="preserve"> means </w:t>
      </w:r>
      <w:r w:rsidRPr="00E54A0B">
        <w:rPr>
          <w:rFonts w:ascii="Times New Roman" w:hAnsi="Times New Roman"/>
          <w:color w:val="auto"/>
          <w:u w:val="none"/>
        </w:rPr>
        <w:t>of a final decision of a criminal court has been proven to have committed criminal offences in any jurisdiction, which are related to its professional or business conduct, is not permitted to take part in the Tender, and consequently shall be disqualified. This disqualification criterion also applies to the Candidates’ legal representative(s). Offences related to professional or business conduct include (but are not limited to) embezzlement, extortion, forgery, perjury, fraudulent bankruptcy and, additionally;</w:t>
      </w:r>
    </w:p>
    <w:p w14:paraId="16E15C72" w14:textId="77777777" w:rsidR="00E54A0B" w:rsidRPr="00E54A0B" w:rsidRDefault="00E54A0B" w:rsidP="00E54A0B">
      <w:pPr>
        <w:pStyle w:val="a0"/>
        <w:numPr>
          <w:ilvl w:val="0"/>
          <w:numId w:val="26"/>
        </w:numPr>
        <w:rPr>
          <w:rFonts w:ascii="Times New Roman" w:hAnsi="Times New Roman"/>
          <w:color w:val="auto"/>
          <w:u w:val="none"/>
          <w:lang w:val="en-US"/>
        </w:rPr>
      </w:pPr>
      <w:r w:rsidRPr="00E54A0B">
        <w:rPr>
          <w:rFonts w:ascii="Times New Roman" w:hAnsi="Times New Roman"/>
          <w:color w:val="auto"/>
          <w:u w:val="none"/>
        </w:rPr>
        <w:t>it has been declared or has become bankrupt, insolvent or otherwise unable to pay its debts or has admitted in writing its inability generally to pay its debts as they become due, made a general arrangement or composition with or for the benefit of its creditors or a competent authority in any relevant jurisdiction: (</w:t>
      </w:r>
      <w:proofErr w:type="spellStart"/>
      <w:r w:rsidRPr="00E54A0B">
        <w:rPr>
          <w:rFonts w:ascii="Times New Roman" w:hAnsi="Times New Roman"/>
          <w:color w:val="auto"/>
          <w:u w:val="none"/>
        </w:rPr>
        <w:t>i</w:t>
      </w:r>
      <w:proofErr w:type="spellEnd"/>
      <w:r w:rsidRPr="00E54A0B">
        <w:rPr>
          <w:rFonts w:ascii="Times New Roman" w:hAnsi="Times New Roman"/>
          <w:color w:val="auto"/>
          <w:u w:val="none"/>
        </w:rPr>
        <w:t>) has it placed in any other formal process of relief under any bankruptcy or insolvency law or other similar law affecting creditors' rights in general (in Greece see Law 3588/2007-Bankruptcy Code, as in force); (ii) appoints an administrator, provisional liquidator, conservator, receiver, trustee, custodian or other similar official for it or for all or substantially all its assets; and/or (iii) has a distress, attachment, sequestration or other legal process levied, enforced or sued on or against all or substantially all its assets at the date of submission of the Tender;</w:t>
      </w:r>
    </w:p>
    <w:p w14:paraId="5EA43AF5" w14:textId="77777777" w:rsidR="00E54A0B" w:rsidRPr="00E54A0B" w:rsidRDefault="00E54A0B" w:rsidP="00E54A0B">
      <w:pPr>
        <w:pStyle w:val="a0"/>
        <w:numPr>
          <w:ilvl w:val="0"/>
          <w:numId w:val="26"/>
        </w:numPr>
        <w:rPr>
          <w:rFonts w:ascii="Times New Roman" w:hAnsi="Times New Roman"/>
          <w:color w:val="auto"/>
          <w:u w:val="none"/>
          <w:lang w:val="en-US"/>
        </w:rPr>
      </w:pPr>
      <w:r w:rsidRPr="00E54A0B">
        <w:rPr>
          <w:rFonts w:ascii="Times New Roman" w:hAnsi="Times New Roman"/>
          <w:color w:val="auto"/>
          <w:u w:val="none"/>
          <w:lang w:val="en-US"/>
        </w:rPr>
        <w:t>t</w:t>
      </w:r>
      <w:r w:rsidRPr="00E54A0B">
        <w:rPr>
          <w:rFonts w:ascii="Times New Roman" w:hAnsi="Times New Roman"/>
          <w:color w:val="auto"/>
          <w:u w:val="none"/>
        </w:rPr>
        <w:t>hey have not fulfilled or otherwise come to a lawful arrangement in respect of any material obligations relating to the payment of social security contributions, to the extent applicable;</w:t>
      </w:r>
    </w:p>
    <w:p w14:paraId="5D76B606" w14:textId="77777777" w:rsidR="00E54A0B" w:rsidRPr="00E54A0B" w:rsidRDefault="00E54A0B" w:rsidP="00E54A0B">
      <w:pPr>
        <w:pStyle w:val="a0"/>
        <w:numPr>
          <w:ilvl w:val="0"/>
          <w:numId w:val="26"/>
        </w:numPr>
        <w:rPr>
          <w:rFonts w:ascii="Times New Roman" w:hAnsi="Times New Roman"/>
          <w:color w:val="auto"/>
          <w:u w:val="none"/>
          <w:lang w:val="en-US"/>
        </w:rPr>
      </w:pPr>
      <w:r w:rsidRPr="00E54A0B">
        <w:rPr>
          <w:rFonts w:ascii="Times New Roman" w:hAnsi="Times New Roman"/>
          <w:color w:val="auto"/>
          <w:u w:val="none"/>
          <w:lang w:val="en-US"/>
        </w:rPr>
        <w:t xml:space="preserve">they have </w:t>
      </w:r>
      <w:r w:rsidRPr="00E54A0B">
        <w:rPr>
          <w:rFonts w:ascii="Times New Roman" w:hAnsi="Times New Roman"/>
          <w:color w:val="auto"/>
          <w:u w:val="none"/>
        </w:rPr>
        <w:t>not fulfilled or otherwise come to a lawful arrangement in respect of any material obligations relating to the payment of taxes, to the extent applicable;</w:t>
      </w:r>
    </w:p>
    <w:p w14:paraId="2E31E909" w14:textId="77777777" w:rsidR="00E54A0B" w:rsidRPr="00E54A0B" w:rsidRDefault="00E54A0B" w:rsidP="00E54A0B">
      <w:pPr>
        <w:pStyle w:val="a0"/>
        <w:numPr>
          <w:ilvl w:val="0"/>
          <w:numId w:val="26"/>
        </w:numPr>
        <w:rPr>
          <w:rFonts w:ascii="Times New Roman" w:hAnsi="Times New Roman"/>
          <w:color w:val="auto"/>
          <w:u w:val="none"/>
        </w:rPr>
      </w:pPr>
      <w:r w:rsidRPr="00E54A0B">
        <w:rPr>
          <w:rFonts w:ascii="Times New Roman" w:hAnsi="Times New Roman"/>
          <w:color w:val="auto"/>
          <w:u w:val="none"/>
        </w:rPr>
        <w:t xml:space="preserve">they are guilty of serious misrepresentation in supplying the information required under this Section or have not supplied such information; and/or </w:t>
      </w:r>
    </w:p>
    <w:p w14:paraId="4BC5C47A" w14:textId="77777777" w:rsidR="00E54A0B" w:rsidRDefault="00E54A0B" w:rsidP="00E54A0B">
      <w:pPr>
        <w:pStyle w:val="a0"/>
        <w:numPr>
          <w:ilvl w:val="0"/>
          <w:numId w:val="26"/>
        </w:numPr>
        <w:rPr>
          <w:rFonts w:ascii="Times New Roman" w:hAnsi="Times New Roman"/>
          <w:color w:val="auto"/>
          <w:u w:val="none"/>
        </w:rPr>
      </w:pPr>
      <w:proofErr w:type="gramStart"/>
      <w:r w:rsidRPr="00E54A0B">
        <w:rPr>
          <w:rFonts w:ascii="Times New Roman" w:hAnsi="Times New Roman"/>
          <w:color w:val="auto"/>
          <w:u w:val="none"/>
          <w:lang w:val="en-US"/>
        </w:rPr>
        <w:t>they</w:t>
      </w:r>
      <w:proofErr w:type="gramEnd"/>
      <w:r w:rsidRPr="00E54A0B">
        <w:rPr>
          <w:rFonts w:ascii="Times New Roman" w:hAnsi="Times New Roman"/>
          <w:color w:val="auto"/>
          <w:u w:val="none"/>
          <w:lang w:val="en-US"/>
        </w:rPr>
        <w:t xml:space="preserve"> have been found guilty of</w:t>
      </w:r>
      <w:r w:rsidRPr="00E54A0B">
        <w:rPr>
          <w:rFonts w:ascii="Times New Roman" w:hAnsi="Times New Roman"/>
          <w:color w:val="auto"/>
          <w:u w:val="none"/>
        </w:rPr>
        <w:t xml:space="preserve"> making false representations or to have neglected to submit required information in accordance with the law of the country where the Candidate is incorporated. </w:t>
      </w:r>
    </w:p>
    <w:p w14:paraId="2695E003" w14:textId="77777777" w:rsidR="00CD1AD8" w:rsidRPr="00E54A0B" w:rsidRDefault="00CD1AD8" w:rsidP="00CD1AD8">
      <w:pPr>
        <w:pStyle w:val="a0"/>
        <w:numPr>
          <w:ilvl w:val="0"/>
          <w:numId w:val="0"/>
        </w:numPr>
        <w:ind w:left="1440"/>
        <w:rPr>
          <w:rFonts w:ascii="Times New Roman" w:hAnsi="Times New Roman"/>
          <w:color w:val="auto"/>
          <w:u w:val="none"/>
        </w:rPr>
      </w:pPr>
    </w:p>
    <w:p w14:paraId="7D0F5DB9" w14:textId="77777777" w:rsidR="00E54A0B" w:rsidRPr="009A63AD" w:rsidRDefault="00E54A0B" w:rsidP="00E54A0B">
      <w:pPr>
        <w:pStyle w:val="2"/>
        <w:rPr>
          <w:rFonts w:ascii="Times New Roman" w:hAnsi="Times New Roman"/>
          <w:b/>
          <w:color w:val="1F4E79" w:themeColor="accent1" w:themeShade="80"/>
        </w:rPr>
      </w:pPr>
      <w:bookmarkStart w:id="56" w:name="_Toc472524662"/>
      <w:r>
        <w:rPr>
          <w:rFonts w:ascii="Times New Roman" w:hAnsi="Times New Roman"/>
          <w:b/>
          <w:color w:val="1F4E79" w:themeColor="accent1" w:themeShade="80"/>
        </w:rPr>
        <w:lastRenderedPageBreak/>
        <w:t>Conflict of interest</w:t>
      </w:r>
      <w:bookmarkEnd w:id="56"/>
    </w:p>
    <w:p w14:paraId="518B8781" w14:textId="77777777" w:rsidR="00E54A0B" w:rsidRPr="00E54A0B" w:rsidRDefault="00E54A0B" w:rsidP="00E54A0B">
      <w:pPr>
        <w:pStyle w:val="a0"/>
        <w:numPr>
          <w:ilvl w:val="0"/>
          <w:numId w:val="0"/>
        </w:numPr>
        <w:ind w:left="720"/>
        <w:rPr>
          <w:rFonts w:ascii="Times New Roman" w:hAnsi="Times New Roman"/>
          <w:color w:val="auto"/>
          <w:u w:val="none"/>
        </w:rPr>
      </w:pPr>
      <w:r w:rsidRPr="00E54A0B">
        <w:rPr>
          <w:rFonts w:ascii="Times New Roman" w:hAnsi="Times New Roman"/>
          <w:color w:val="auto"/>
          <w:u w:val="none"/>
        </w:rPr>
        <w:t>Candidates and their major shareholders or key personnel of the Project Team, must not have, or had had over the past ten (10) years, a relationship or connection with PPA</w:t>
      </w:r>
      <w:r w:rsidRPr="00E54A0B">
        <w:rPr>
          <w:rFonts w:ascii="Times New Roman" w:hAnsi="Times New Roman"/>
          <w:color w:val="auto"/>
        </w:rPr>
        <w:t xml:space="preserve"> </w:t>
      </w:r>
      <w:r w:rsidRPr="00E54A0B">
        <w:rPr>
          <w:rFonts w:ascii="Times New Roman" w:hAnsi="Times New Roman"/>
          <w:color w:val="auto"/>
          <w:u w:val="none"/>
        </w:rPr>
        <w:t>that gives rise, according to the Contracting Authority’s opinion, to a conflict of interest.</w:t>
      </w:r>
    </w:p>
    <w:p w14:paraId="144C9AB1" w14:textId="513794EB" w:rsidR="00A96C92" w:rsidRDefault="00A96C92" w:rsidP="00A96C92">
      <w:pPr>
        <w:pStyle w:val="2"/>
        <w:rPr>
          <w:rFonts w:ascii="Times New Roman" w:hAnsi="Times New Roman"/>
          <w:b/>
          <w:color w:val="1F4E79" w:themeColor="accent1" w:themeShade="80"/>
          <w:lang w:val="en-US"/>
        </w:rPr>
      </w:pPr>
      <w:bookmarkStart w:id="57" w:name="_Toc472524663"/>
      <w:r>
        <w:rPr>
          <w:rFonts w:ascii="Times New Roman" w:hAnsi="Times New Roman"/>
          <w:b/>
          <w:color w:val="1F4E79" w:themeColor="accent1" w:themeShade="80"/>
          <w:lang w:val="en-US"/>
        </w:rPr>
        <w:t>Subcontractors and Joint Ventures</w:t>
      </w:r>
      <w:bookmarkEnd w:id="57"/>
    </w:p>
    <w:p w14:paraId="563D72B2" w14:textId="03D5B06E" w:rsidR="00A96C92" w:rsidRPr="00A96C92" w:rsidRDefault="00A96C92" w:rsidP="00A96C92">
      <w:pPr>
        <w:spacing w:after="120" w:line="320" w:lineRule="atLeast"/>
        <w:ind w:left="708" w:hanging="28"/>
        <w:rPr>
          <w:lang w:val="en-US"/>
        </w:rPr>
      </w:pPr>
      <w:r>
        <w:rPr>
          <w:rFonts w:ascii="Times New Roman" w:hAnsi="Times New Roman"/>
        </w:rPr>
        <w:t xml:space="preserve">The exclusion criteria of paras. 5.1 </w:t>
      </w:r>
      <w:proofErr w:type="gramStart"/>
      <w:r>
        <w:rPr>
          <w:rFonts w:ascii="Times New Roman" w:hAnsi="Times New Roman"/>
        </w:rPr>
        <w:t>and</w:t>
      </w:r>
      <w:proofErr w:type="gramEnd"/>
      <w:r>
        <w:rPr>
          <w:rFonts w:ascii="Times New Roman" w:hAnsi="Times New Roman"/>
        </w:rPr>
        <w:t xml:space="preserve"> 5.2 should be met by every party of the Joint Venture acting as Candidate pursuant to para. 2.3.2 </w:t>
      </w:r>
      <w:proofErr w:type="gramStart"/>
      <w:r>
        <w:rPr>
          <w:rFonts w:ascii="Times New Roman" w:hAnsi="Times New Roman"/>
        </w:rPr>
        <w:t>as</w:t>
      </w:r>
      <w:proofErr w:type="gramEnd"/>
      <w:r>
        <w:rPr>
          <w:rFonts w:ascii="Times New Roman" w:hAnsi="Times New Roman"/>
        </w:rPr>
        <w:t xml:space="preserve"> well as by the Subcontractor(s) pursuant to para. 2.3.3.</w:t>
      </w:r>
    </w:p>
    <w:p w14:paraId="22DF877B" w14:textId="77777777" w:rsidR="00E54A0B" w:rsidRDefault="00E54A0B" w:rsidP="00E54A0B">
      <w:pPr>
        <w:pStyle w:val="1"/>
      </w:pPr>
      <w:bookmarkStart w:id="58" w:name="_Toc472524664"/>
      <w:r>
        <w:lastRenderedPageBreak/>
        <w:t>TENDER BANK GUARANTEE OR GUARANTEE AMOUNT</w:t>
      </w:r>
      <w:bookmarkEnd w:id="58"/>
    </w:p>
    <w:p w14:paraId="745D4A87" w14:textId="77777777" w:rsidR="00E54A0B" w:rsidRDefault="00E54A0B" w:rsidP="00E54A0B">
      <w:pPr>
        <w:pStyle w:val="2"/>
        <w:rPr>
          <w:rFonts w:ascii="Times New Roman" w:hAnsi="Times New Roman"/>
        </w:rPr>
      </w:pPr>
      <w:bookmarkStart w:id="59" w:name="_Toc472418342"/>
      <w:bookmarkStart w:id="60" w:name="_Toc472524665"/>
      <w:r w:rsidRPr="00C94228">
        <w:rPr>
          <w:rFonts w:ascii="Times New Roman" w:hAnsi="Times New Roman"/>
          <w:i w:val="0"/>
          <w:u w:val="none"/>
        </w:rPr>
        <w:t>Candidates</w:t>
      </w:r>
      <w:r w:rsidRPr="009A63AD">
        <w:rPr>
          <w:rFonts w:ascii="Times New Roman" w:hAnsi="Times New Roman"/>
          <w:i w:val="0"/>
          <w:color w:val="auto"/>
          <w:u w:val="none"/>
        </w:rPr>
        <w:t>, when submitting their offers, must (a) provide a Tender Bank Guarantee issued by an Eligible Bank, in accordance to Annex A, of one hundred and fifty thousand Euros (150</w:t>
      </w:r>
      <w:r>
        <w:rPr>
          <w:rFonts w:ascii="Times New Roman" w:hAnsi="Times New Roman"/>
          <w:i w:val="0"/>
          <w:color w:val="auto"/>
          <w:u w:val="none"/>
        </w:rPr>
        <w:t>,</w:t>
      </w:r>
      <w:r w:rsidRPr="009A63AD">
        <w:rPr>
          <w:rFonts w:ascii="Times New Roman" w:hAnsi="Times New Roman"/>
          <w:i w:val="0"/>
          <w:color w:val="auto"/>
          <w:u w:val="none"/>
        </w:rPr>
        <w:t>000</w:t>
      </w:r>
      <w:r>
        <w:rPr>
          <w:rFonts w:ascii="Times New Roman" w:hAnsi="Times New Roman"/>
          <w:i w:val="0"/>
          <w:color w:val="auto"/>
          <w:u w:val="none"/>
        </w:rPr>
        <w:t>.</w:t>
      </w:r>
      <w:r w:rsidRPr="009A63AD">
        <w:rPr>
          <w:rFonts w:ascii="Times New Roman" w:hAnsi="Times New Roman"/>
          <w:i w:val="0"/>
          <w:color w:val="auto"/>
          <w:u w:val="none"/>
        </w:rPr>
        <w:t xml:space="preserve">00€) </w:t>
      </w:r>
      <w:r w:rsidRPr="009A63AD">
        <w:rPr>
          <w:rFonts w:ascii="Times New Roman" w:hAnsi="Times New Roman"/>
          <w:i w:val="0"/>
          <w:color w:val="auto"/>
          <w:u w:val="none"/>
          <w:lang w:val="en-US"/>
        </w:rPr>
        <w:t xml:space="preserve">or (b) provide the necessary documentation that an equal, to the Tender Bank Guarantee, amount of </w:t>
      </w:r>
      <w:r w:rsidRPr="009A63AD">
        <w:rPr>
          <w:rFonts w:ascii="Times New Roman" w:hAnsi="Times New Roman"/>
          <w:i w:val="0"/>
          <w:color w:val="auto"/>
          <w:u w:val="none"/>
        </w:rPr>
        <w:t>one hundred and fifty thousand Euros (150</w:t>
      </w:r>
      <w:r>
        <w:rPr>
          <w:rFonts w:ascii="Times New Roman" w:hAnsi="Times New Roman"/>
          <w:i w:val="0"/>
          <w:color w:val="auto"/>
          <w:u w:val="none"/>
        </w:rPr>
        <w:t>,</w:t>
      </w:r>
      <w:r w:rsidRPr="009A63AD">
        <w:rPr>
          <w:rFonts w:ascii="Times New Roman" w:hAnsi="Times New Roman"/>
          <w:i w:val="0"/>
          <w:color w:val="auto"/>
          <w:u w:val="none"/>
        </w:rPr>
        <w:t>000</w:t>
      </w:r>
      <w:r>
        <w:rPr>
          <w:rFonts w:ascii="Times New Roman" w:hAnsi="Times New Roman"/>
          <w:i w:val="0"/>
          <w:color w:val="auto"/>
          <w:u w:val="none"/>
        </w:rPr>
        <w:t>.</w:t>
      </w:r>
      <w:r w:rsidRPr="009A63AD">
        <w:rPr>
          <w:rFonts w:ascii="Times New Roman" w:hAnsi="Times New Roman"/>
          <w:i w:val="0"/>
          <w:color w:val="auto"/>
          <w:u w:val="none"/>
        </w:rPr>
        <w:t xml:space="preserve">00€) has been deposited, transferred and was made available as guarantee (hereinafter: the Guarantee Amount) for the participation of the Candidate in the Tender, in </w:t>
      </w:r>
      <w:r w:rsidRPr="009A63AD">
        <w:rPr>
          <w:rFonts w:ascii="Times New Roman" w:hAnsi="Times New Roman"/>
          <w:i w:val="0"/>
          <w:color w:val="auto"/>
          <w:u w:val="none"/>
          <w:lang w:val="en-US"/>
        </w:rPr>
        <w:t xml:space="preserve">one of the following </w:t>
      </w:r>
      <w:r w:rsidRPr="009A63AD">
        <w:rPr>
          <w:rFonts w:ascii="Times New Roman" w:hAnsi="Times New Roman"/>
          <w:i w:val="0"/>
          <w:color w:val="auto"/>
          <w:u w:val="none"/>
        </w:rPr>
        <w:t>PPA’s bank accounts:</w:t>
      </w:r>
      <w:bookmarkEnd w:id="59"/>
      <w:bookmarkEnd w:id="60"/>
    </w:p>
    <w:p w14:paraId="3A011CDF" w14:textId="77777777" w:rsidR="00E54A0B" w:rsidRPr="00986825" w:rsidRDefault="00E54A0B" w:rsidP="00E54A0B"/>
    <w:tbl>
      <w:tblPr>
        <w:tblStyle w:val="ac"/>
        <w:tblW w:w="0" w:type="auto"/>
        <w:tblInd w:w="851" w:type="dxa"/>
        <w:tblLook w:val="04A0" w:firstRow="1" w:lastRow="0" w:firstColumn="1" w:lastColumn="0" w:noHBand="0" w:noVBand="1"/>
      </w:tblPr>
      <w:tblGrid>
        <w:gridCol w:w="3483"/>
        <w:gridCol w:w="4188"/>
      </w:tblGrid>
      <w:tr w:rsidR="00E54A0B" w14:paraId="02D5F3B2" w14:textId="77777777" w:rsidTr="00CD1AD8">
        <w:tc>
          <w:tcPr>
            <w:tcW w:w="3483" w:type="dxa"/>
          </w:tcPr>
          <w:p w14:paraId="57BD6C5B" w14:textId="77777777" w:rsidR="00E54A0B" w:rsidRDefault="00E54A0B" w:rsidP="00CD1AD8">
            <w:pPr>
              <w:pStyle w:val="a0"/>
              <w:numPr>
                <w:ilvl w:val="0"/>
                <w:numId w:val="0"/>
              </w:numPr>
              <w:rPr>
                <w:rFonts w:ascii="Times New Roman" w:hAnsi="Times New Roman"/>
                <w:highlight w:val="yellow"/>
              </w:rPr>
            </w:pPr>
            <w:r>
              <w:rPr>
                <w:noProof/>
                <w:lang w:val="el-GR"/>
              </w:rPr>
              <w:drawing>
                <wp:inline distT="0" distB="0" distL="0" distR="0" wp14:anchorId="1867F281" wp14:editId="66CEF6FC">
                  <wp:extent cx="1162050" cy="745563"/>
                  <wp:effectExtent l="0" t="0" r="0" b="0"/>
                  <wp:docPr id="5" name="Εικόνα 5" descr="Εθνική Τράπεζ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Εθνική Τράπεζα"/>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62050" cy="745563"/>
                          </a:xfrm>
                          <a:prstGeom prst="rect">
                            <a:avLst/>
                          </a:prstGeom>
                          <a:noFill/>
                          <a:ln>
                            <a:noFill/>
                          </a:ln>
                        </pic:spPr>
                      </pic:pic>
                    </a:graphicData>
                  </a:graphic>
                </wp:inline>
              </w:drawing>
            </w:r>
          </w:p>
        </w:tc>
        <w:tc>
          <w:tcPr>
            <w:tcW w:w="4188" w:type="dxa"/>
          </w:tcPr>
          <w:p w14:paraId="18F2B4A1" w14:textId="77777777" w:rsidR="00E54A0B" w:rsidRPr="00847D62" w:rsidRDefault="00E54A0B" w:rsidP="00CD1AD8">
            <w:pPr>
              <w:rPr>
                <w:rFonts w:ascii="Times New Roman" w:hAnsi="Times New Roman"/>
                <w:b/>
                <w:sz w:val="24"/>
                <w:szCs w:val="24"/>
                <w:lang w:val="en-US"/>
              </w:rPr>
            </w:pPr>
            <w:r w:rsidRPr="00847D62">
              <w:rPr>
                <w:rFonts w:ascii="Times New Roman" w:hAnsi="Times New Roman"/>
                <w:b/>
                <w:color w:val="000000"/>
                <w:sz w:val="24"/>
                <w:szCs w:val="24"/>
                <w:shd w:val="clear" w:color="auto" w:fill="F1F3F1"/>
                <w:lang w:val="en-US"/>
              </w:rPr>
              <w:t>GR1501101900000019050500651</w:t>
            </w:r>
          </w:p>
          <w:p w14:paraId="32084899" w14:textId="77777777" w:rsidR="00E54A0B" w:rsidRPr="00847D62" w:rsidRDefault="00E54A0B" w:rsidP="00CD1AD8">
            <w:pPr>
              <w:pStyle w:val="a0"/>
              <w:numPr>
                <w:ilvl w:val="0"/>
                <w:numId w:val="0"/>
              </w:numPr>
              <w:rPr>
                <w:rFonts w:ascii="Times New Roman" w:hAnsi="Times New Roman"/>
                <w:sz w:val="24"/>
                <w:szCs w:val="24"/>
                <w:highlight w:val="yellow"/>
              </w:rPr>
            </w:pPr>
          </w:p>
        </w:tc>
      </w:tr>
      <w:tr w:rsidR="00E54A0B" w14:paraId="4513A633" w14:textId="77777777" w:rsidTr="00CD1AD8">
        <w:trPr>
          <w:trHeight w:val="850"/>
        </w:trPr>
        <w:tc>
          <w:tcPr>
            <w:tcW w:w="3483" w:type="dxa"/>
          </w:tcPr>
          <w:p w14:paraId="64F2AC88" w14:textId="77777777" w:rsidR="00E54A0B" w:rsidRDefault="00E54A0B" w:rsidP="00CD1AD8">
            <w:pPr>
              <w:pStyle w:val="a0"/>
              <w:numPr>
                <w:ilvl w:val="0"/>
                <w:numId w:val="0"/>
              </w:numPr>
              <w:rPr>
                <w:rFonts w:ascii="Times New Roman" w:hAnsi="Times New Roman"/>
                <w:highlight w:val="yellow"/>
              </w:rPr>
            </w:pPr>
            <w:r>
              <w:rPr>
                <w:noProof/>
                <w:lang w:val="el-GR"/>
              </w:rPr>
              <w:drawing>
                <wp:inline distT="0" distB="0" distL="0" distR="0" wp14:anchorId="2CE5FD43" wp14:editId="0E31B368">
                  <wp:extent cx="1666875" cy="428625"/>
                  <wp:effectExtent l="0" t="0" r="9525" b="9525"/>
                  <wp:docPr id="6" name="Εικόνα 6" descr="http://www.alpha.gr/files/images/Alpha_Bank_logo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lpha.gr/files/images/Alpha_Bank_logo_new.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66875" cy="428625"/>
                          </a:xfrm>
                          <a:prstGeom prst="rect">
                            <a:avLst/>
                          </a:prstGeom>
                          <a:noFill/>
                          <a:ln>
                            <a:noFill/>
                          </a:ln>
                        </pic:spPr>
                      </pic:pic>
                    </a:graphicData>
                  </a:graphic>
                </wp:inline>
              </w:drawing>
            </w:r>
          </w:p>
        </w:tc>
        <w:tc>
          <w:tcPr>
            <w:tcW w:w="4188" w:type="dxa"/>
          </w:tcPr>
          <w:p w14:paraId="4CD1D871" w14:textId="77777777" w:rsidR="00E54A0B" w:rsidRPr="00847D62" w:rsidRDefault="00E54A0B" w:rsidP="00CD1AD8">
            <w:pPr>
              <w:rPr>
                <w:rFonts w:ascii="Times New Roman" w:eastAsia="Times New Roman" w:hAnsi="Times New Roman"/>
                <w:b/>
                <w:color w:val="000000"/>
                <w:sz w:val="24"/>
                <w:szCs w:val="24"/>
              </w:rPr>
            </w:pPr>
            <w:r w:rsidRPr="00847D62">
              <w:rPr>
                <w:rFonts w:ascii="Times New Roman" w:eastAsia="Times New Roman" w:hAnsi="Times New Roman"/>
                <w:b/>
                <w:color w:val="000000"/>
                <w:sz w:val="24"/>
                <w:szCs w:val="24"/>
              </w:rPr>
              <w:t>GR71 0140 1250 1250 0232 0006 462</w:t>
            </w:r>
          </w:p>
          <w:p w14:paraId="29693B46" w14:textId="77777777" w:rsidR="00E54A0B" w:rsidRPr="00847D62" w:rsidRDefault="00E54A0B" w:rsidP="00CD1AD8">
            <w:pPr>
              <w:pStyle w:val="a0"/>
              <w:numPr>
                <w:ilvl w:val="0"/>
                <w:numId w:val="0"/>
              </w:numPr>
              <w:rPr>
                <w:rFonts w:ascii="Times New Roman" w:hAnsi="Times New Roman"/>
                <w:sz w:val="24"/>
                <w:szCs w:val="24"/>
                <w:highlight w:val="yellow"/>
              </w:rPr>
            </w:pPr>
          </w:p>
        </w:tc>
      </w:tr>
      <w:tr w:rsidR="00E54A0B" w14:paraId="133352EE" w14:textId="77777777" w:rsidTr="00CD1AD8">
        <w:tc>
          <w:tcPr>
            <w:tcW w:w="3483" w:type="dxa"/>
          </w:tcPr>
          <w:p w14:paraId="1DDBCE18" w14:textId="77777777" w:rsidR="00E54A0B" w:rsidRDefault="00E54A0B" w:rsidP="00CD1AD8">
            <w:pPr>
              <w:pStyle w:val="a0"/>
              <w:numPr>
                <w:ilvl w:val="0"/>
                <w:numId w:val="0"/>
              </w:numPr>
              <w:rPr>
                <w:rFonts w:ascii="Times New Roman" w:hAnsi="Times New Roman"/>
                <w:highlight w:val="yellow"/>
              </w:rPr>
            </w:pPr>
            <w:r>
              <w:rPr>
                <w:rFonts w:ascii="Trebuchet MS" w:hAnsi="Trebuchet MS" w:cs="Arial"/>
                <w:noProof/>
                <w:color w:val="000000"/>
                <w:lang w:val="el-GR"/>
              </w:rPr>
              <w:drawing>
                <wp:inline distT="0" distB="0" distL="0" distR="0" wp14:anchorId="23BC5BDF" wp14:editId="0C1D519B">
                  <wp:extent cx="1727101" cy="713678"/>
                  <wp:effectExtent l="0" t="0" r="0" b="0"/>
                  <wp:docPr id="3" name="Εικόνα 3" descr="https://ebanking.eurobank.gr/ebanking/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banking.eurobank.gr/ebanking/images/logo.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33599" cy="716363"/>
                          </a:xfrm>
                          <a:prstGeom prst="rect">
                            <a:avLst/>
                          </a:prstGeom>
                          <a:noFill/>
                          <a:ln>
                            <a:noFill/>
                          </a:ln>
                        </pic:spPr>
                      </pic:pic>
                    </a:graphicData>
                  </a:graphic>
                </wp:inline>
              </w:drawing>
            </w:r>
          </w:p>
        </w:tc>
        <w:tc>
          <w:tcPr>
            <w:tcW w:w="4188" w:type="dxa"/>
          </w:tcPr>
          <w:p w14:paraId="147E20D9" w14:textId="77777777" w:rsidR="00E54A0B" w:rsidRPr="00847D62" w:rsidRDefault="00E54A0B" w:rsidP="00CD1AD8">
            <w:pPr>
              <w:rPr>
                <w:sz w:val="24"/>
                <w:szCs w:val="24"/>
              </w:rPr>
            </w:pPr>
          </w:p>
          <w:p w14:paraId="45BEEC2A" w14:textId="77777777" w:rsidR="00E54A0B" w:rsidRPr="00847D62" w:rsidRDefault="00E54A0B" w:rsidP="00CD1AD8">
            <w:pPr>
              <w:rPr>
                <w:rFonts w:ascii="Times New Roman" w:hAnsi="Times New Roman"/>
                <w:b/>
                <w:sz w:val="24"/>
                <w:szCs w:val="24"/>
                <w:lang w:val="en-US"/>
              </w:rPr>
            </w:pPr>
            <w:r w:rsidRPr="00847D62">
              <w:rPr>
                <w:rFonts w:ascii="Times New Roman" w:hAnsi="Times New Roman"/>
                <w:b/>
                <w:sz w:val="24"/>
                <w:szCs w:val="24"/>
              </w:rPr>
              <w:t>GR4902600250000440201113841</w:t>
            </w:r>
          </w:p>
          <w:p w14:paraId="4876DE19" w14:textId="77777777" w:rsidR="00E54A0B" w:rsidRPr="00847D62" w:rsidRDefault="00E54A0B" w:rsidP="00CD1AD8">
            <w:pPr>
              <w:pStyle w:val="a0"/>
              <w:numPr>
                <w:ilvl w:val="0"/>
                <w:numId w:val="0"/>
              </w:numPr>
              <w:rPr>
                <w:rFonts w:ascii="Times New Roman" w:hAnsi="Times New Roman"/>
                <w:sz w:val="24"/>
                <w:szCs w:val="24"/>
                <w:highlight w:val="yellow"/>
              </w:rPr>
            </w:pPr>
          </w:p>
        </w:tc>
      </w:tr>
      <w:tr w:rsidR="00E54A0B" w14:paraId="48BC40E4" w14:textId="77777777" w:rsidTr="00CD1AD8">
        <w:tc>
          <w:tcPr>
            <w:tcW w:w="3483" w:type="dxa"/>
          </w:tcPr>
          <w:p w14:paraId="330132E1" w14:textId="77777777" w:rsidR="00E54A0B" w:rsidRDefault="00E54A0B" w:rsidP="00CD1AD8">
            <w:pPr>
              <w:pStyle w:val="a0"/>
              <w:numPr>
                <w:ilvl w:val="0"/>
                <w:numId w:val="0"/>
              </w:numPr>
              <w:rPr>
                <w:rFonts w:ascii="Times New Roman" w:hAnsi="Times New Roman"/>
                <w:highlight w:val="yellow"/>
              </w:rPr>
            </w:pPr>
            <w:r>
              <w:rPr>
                <w:rFonts w:ascii="Trebuchet MS" w:hAnsi="Trebuchet MS"/>
                <w:noProof/>
                <w:color w:val="001E46"/>
                <w:sz w:val="18"/>
                <w:szCs w:val="18"/>
                <w:lang w:val="el-GR"/>
              </w:rPr>
              <w:drawing>
                <wp:inline distT="0" distB="0" distL="0" distR="0" wp14:anchorId="5BD067BF" wp14:editId="6528EC51">
                  <wp:extent cx="1319561" cy="773536"/>
                  <wp:effectExtent l="0" t="0" r="0" b="0"/>
                  <wp:docPr id="4" name="Εικόνα 4" descr="Τράπεζα Πειραιώς">
                    <a:hlinkClick xmlns:a="http://schemas.openxmlformats.org/drawingml/2006/main" r:id="rId33" tooltip="&quot;Μεταβείτε στην αρχική σελίδ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Τράπεζα Πειραιώς">
                            <a:hlinkClick r:id="rId33" tooltip="&quot;Μεταβείτε στην αρχική σελίδα&quo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5760" cy="788894"/>
                          </a:xfrm>
                          <a:prstGeom prst="rect">
                            <a:avLst/>
                          </a:prstGeom>
                          <a:noFill/>
                          <a:ln>
                            <a:noFill/>
                          </a:ln>
                        </pic:spPr>
                      </pic:pic>
                    </a:graphicData>
                  </a:graphic>
                </wp:inline>
              </w:drawing>
            </w:r>
          </w:p>
        </w:tc>
        <w:tc>
          <w:tcPr>
            <w:tcW w:w="4188" w:type="dxa"/>
          </w:tcPr>
          <w:p w14:paraId="5009A0FA" w14:textId="77777777" w:rsidR="00E54A0B" w:rsidRPr="00847D62" w:rsidRDefault="00E54A0B" w:rsidP="00CD1AD8">
            <w:pPr>
              <w:rPr>
                <w:b/>
                <w:sz w:val="24"/>
                <w:szCs w:val="24"/>
                <w:lang w:val="en-US"/>
              </w:rPr>
            </w:pPr>
            <w:r w:rsidRPr="00847D62">
              <w:rPr>
                <w:rFonts w:ascii="Times New Roman" w:hAnsi="Times New Roman"/>
                <w:b/>
                <w:sz w:val="24"/>
                <w:szCs w:val="24"/>
              </w:rPr>
              <w:t>GR85 0172 1140 0051 1403 2172 486</w:t>
            </w:r>
          </w:p>
          <w:p w14:paraId="1C717C5A" w14:textId="77777777" w:rsidR="00E54A0B" w:rsidRPr="00847D62" w:rsidRDefault="00E54A0B" w:rsidP="00CD1AD8">
            <w:pPr>
              <w:pStyle w:val="a0"/>
              <w:numPr>
                <w:ilvl w:val="0"/>
                <w:numId w:val="0"/>
              </w:numPr>
              <w:rPr>
                <w:rFonts w:ascii="Times New Roman" w:hAnsi="Times New Roman"/>
                <w:sz w:val="24"/>
                <w:szCs w:val="24"/>
                <w:highlight w:val="yellow"/>
              </w:rPr>
            </w:pPr>
          </w:p>
        </w:tc>
      </w:tr>
    </w:tbl>
    <w:p w14:paraId="4E345688" w14:textId="77777777" w:rsidR="00E54A0B" w:rsidRPr="00986825" w:rsidRDefault="00E54A0B" w:rsidP="00E54A0B">
      <w:pPr>
        <w:pStyle w:val="2"/>
      </w:pPr>
      <w:bookmarkStart w:id="61" w:name="_Toc472418343"/>
      <w:bookmarkStart w:id="62" w:name="_Toc472524666"/>
      <w:r w:rsidRPr="009A63AD">
        <w:rPr>
          <w:rFonts w:ascii="Times New Roman" w:hAnsi="Times New Roman"/>
          <w:i w:val="0"/>
          <w:color w:val="auto"/>
          <w:u w:val="none"/>
        </w:rPr>
        <w:t>The Tender Bank Guarantee will be released or the Guarantee Amount will be returned by PPA to unsuccessful Candidates within ten (10) working days from the completion of the Tender and to the successful Candidate upon signature of the PMD’s Agreement. The above guarantee (irrespectively of its type) will be called upon if the Candidate does not fulfil all obligations stated in its tender.</w:t>
      </w:r>
      <w:bookmarkEnd w:id="61"/>
      <w:bookmarkEnd w:id="62"/>
    </w:p>
    <w:p w14:paraId="5EBF9A7F" w14:textId="77777777" w:rsidR="00CD1AD8" w:rsidRDefault="00CD1AD8" w:rsidP="00E54A0B">
      <w:pPr>
        <w:pStyle w:val="a0"/>
        <w:numPr>
          <w:ilvl w:val="0"/>
          <w:numId w:val="0"/>
        </w:numPr>
        <w:ind w:left="720"/>
        <w:rPr>
          <w:rFonts w:ascii="Times New Roman" w:hAnsi="Times New Roman"/>
          <w:b/>
          <w:color w:val="auto"/>
          <w:u w:val="none"/>
        </w:rPr>
      </w:pPr>
    </w:p>
    <w:p w14:paraId="1B4C22DE" w14:textId="77777777" w:rsidR="00E54A0B" w:rsidRPr="00E54A0B" w:rsidRDefault="00E54A0B" w:rsidP="00E54A0B">
      <w:pPr>
        <w:pStyle w:val="a0"/>
        <w:numPr>
          <w:ilvl w:val="0"/>
          <w:numId w:val="0"/>
        </w:numPr>
        <w:ind w:left="720"/>
        <w:rPr>
          <w:rFonts w:ascii="Times New Roman" w:hAnsi="Times New Roman"/>
          <w:b/>
          <w:color w:val="auto"/>
          <w:u w:val="none"/>
        </w:rPr>
      </w:pPr>
      <w:r w:rsidRPr="00E54A0B">
        <w:rPr>
          <w:rFonts w:ascii="Times New Roman" w:hAnsi="Times New Roman"/>
          <w:b/>
          <w:color w:val="auto"/>
          <w:u w:val="none"/>
        </w:rPr>
        <w:t>IMPORTANT NOTE 1:</w:t>
      </w:r>
    </w:p>
    <w:p w14:paraId="52E270D8" w14:textId="71D6742B" w:rsidR="00E54A0B" w:rsidRDefault="00E54A0B" w:rsidP="00E54A0B">
      <w:pPr>
        <w:pStyle w:val="a0"/>
        <w:numPr>
          <w:ilvl w:val="0"/>
          <w:numId w:val="0"/>
        </w:numPr>
        <w:ind w:left="720"/>
        <w:rPr>
          <w:rFonts w:ascii="Times New Roman" w:hAnsi="Times New Roman"/>
          <w:color w:val="auto"/>
          <w:u w:val="none"/>
        </w:rPr>
      </w:pPr>
      <w:r w:rsidRPr="00E54A0B">
        <w:rPr>
          <w:rFonts w:ascii="Times New Roman" w:hAnsi="Times New Roman"/>
          <w:color w:val="auto"/>
          <w:u w:val="none"/>
        </w:rPr>
        <w:t xml:space="preserve">The successful Candidate will also be asked to provide a performance guarantee of 5% of the amount of the contract at the signing of the PMD’s Agreement, with an initial validity </w:t>
      </w:r>
      <w:r w:rsidRPr="00E54A0B">
        <w:rPr>
          <w:rFonts w:ascii="Times New Roman" w:hAnsi="Times New Roman"/>
          <w:color w:val="auto"/>
          <w:u w:val="none"/>
          <w:lang w:val="en-US"/>
        </w:rPr>
        <w:t xml:space="preserve">for </w:t>
      </w:r>
      <w:r w:rsidRPr="00E54A0B">
        <w:rPr>
          <w:rFonts w:ascii="Times New Roman" w:hAnsi="Times New Roman"/>
          <w:color w:val="auto"/>
          <w:u w:val="none"/>
        </w:rPr>
        <w:t xml:space="preserve">one year and an obligation for its consecutive and uninterrupted renewal. This guarantee must be provided together with the return of the countersigned PMD’s Agreement no later than 30 days after the successful Candidate receives the contract signed by the contracting authority. If the Temporary PMD fails to provide such a guarantee within this period, the PMD’s Agreement will be </w:t>
      </w:r>
      <w:r w:rsidRPr="00E54A0B">
        <w:rPr>
          <w:rFonts w:ascii="Times New Roman" w:hAnsi="Times New Roman"/>
          <w:color w:val="auto"/>
          <w:u w:val="none"/>
        </w:rPr>
        <w:lastRenderedPageBreak/>
        <w:t>considered to be void and a new contract may be drawn up and sent to the Candidate which was ranked second.</w:t>
      </w:r>
      <w:r w:rsidR="00A537F2">
        <w:rPr>
          <w:rFonts w:ascii="Times New Roman" w:hAnsi="Times New Roman"/>
          <w:color w:val="auto"/>
          <w:u w:val="none"/>
        </w:rPr>
        <w:t xml:space="preserve"> </w:t>
      </w:r>
    </w:p>
    <w:p w14:paraId="7796D7F2" w14:textId="77777777" w:rsidR="00CD1AD8" w:rsidRDefault="00CD1AD8" w:rsidP="00E54A0B">
      <w:pPr>
        <w:pStyle w:val="a0"/>
        <w:numPr>
          <w:ilvl w:val="0"/>
          <w:numId w:val="0"/>
        </w:numPr>
        <w:ind w:left="720"/>
        <w:rPr>
          <w:rFonts w:ascii="Times New Roman" w:hAnsi="Times New Roman"/>
          <w:color w:val="auto"/>
          <w:u w:val="none"/>
        </w:rPr>
      </w:pPr>
    </w:p>
    <w:p w14:paraId="540FF246" w14:textId="77777777" w:rsidR="00E54A0B" w:rsidRDefault="00E54A0B" w:rsidP="00E54A0B">
      <w:pPr>
        <w:pStyle w:val="1"/>
      </w:pPr>
      <w:bookmarkStart w:id="63" w:name="_Toc472524667"/>
      <w:bookmarkStart w:id="64" w:name="_Ref470113530"/>
      <w:bookmarkStart w:id="65" w:name="_Ref470113645"/>
      <w:bookmarkStart w:id="66" w:name="_Ref470175656"/>
      <w:bookmarkStart w:id="67" w:name="_Ref470180233"/>
      <w:r>
        <w:lastRenderedPageBreak/>
        <w:t>THE PROPOSAL FOR THE EXECUTION OF THE PROJECT</w:t>
      </w:r>
      <w:bookmarkEnd w:id="63"/>
      <w:r>
        <w:t xml:space="preserve"> </w:t>
      </w:r>
    </w:p>
    <w:p w14:paraId="02CE3F2D" w14:textId="77777777" w:rsidR="00E54A0B" w:rsidRPr="00F05DBA" w:rsidRDefault="00E54A0B" w:rsidP="00E54A0B">
      <w:pPr>
        <w:pStyle w:val="2"/>
        <w:numPr>
          <w:ilvl w:val="1"/>
          <w:numId w:val="32"/>
        </w:numPr>
        <w:rPr>
          <w:rFonts w:ascii="Times New Roman" w:hAnsi="Times New Roman"/>
          <w:b/>
          <w:color w:val="1F4E79" w:themeColor="accent1" w:themeShade="80"/>
        </w:rPr>
      </w:pPr>
      <w:bookmarkStart w:id="68" w:name="_Toc472524668"/>
      <w:r w:rsidRPr="00F05DBA">
        <w:rPr>
          <w:rFonts w:ascii="Times New Roman" w:hAnsi="Times New Roman"/>
          <w:b/>
          <w:color w:val="1F4E79" w:themeColor="accent1" w:themeShade="80"/>
        </w:rPr>
        <w:t xml:space="preserve">The </w:t>
      </w:r>
      <w:r>
        <w:rPr>
          <w:rFonts w:ascii="Times New Roman" w:hAnsi="Times New Roman"/>
          <w:b/>
          <w:color w:val="1F4E79" w:themeColor="accent1" w:themeShade="80"/>
        </w:rPr>
        <w:t>Technical</w:t>
      </w:r>
      <w:r w:rsidRPr="00F05DBA">
        <w:rPr>
          <w:rFonts w:ascii="Times New Roman" w:hAnsi="Times New Roman"/>
          <w:b/>
          <w:color w:val="1F4E79" w:themeColor="accent1" w:themeShade="80"/>
        </w:rPr>
        <w:t xml:space="preserve"> Proposal</w:t>
      </w:r>
      <w:bookmarkEnd w:id="68"/>
    </w:p>
    <w:bookmarkEnd w:id="64"/>
    <w:bookmarkEnd w:id="65"/>
    <w:bookmarkEnd w:id="66"/>
    <w:bookmarkEnd w:id="67"/>
    <w:p w14:paraId="3D5A495C" w14:textId="77777777" w:rsidR="00E54A0B" w:rsidRPr="00E54A0B" w:rsidRDefault="00E54A0B" w:rsidP="00E54A0B">
      <w:pPr>
        <w:pStyle w:val="a0"/>
        <w:numPr>
          <w:ilvl w:val="0"/>
          <w:numId w:val="0"/>
        </w:numPr>
        <w:ind w:left="680"/>
        <w:rPr>
          <w:rFonts w:ascii="Times New Roman" w:hAnsi="Times New Roman"/>
          <w:color w:val="auto"/>
          <w:u w:val="none"/>
        </w:rPr>
      </w:pPr>
      <w:r w:rsidRPr="00E54A0B">
        <w:rPr>
          <w:rFonts w:ascii="Times New Roman" w:hAnsi="Times New Roman"/>
          <w:color w:val="auto"/>
          <w:u w:val="none"/>
        </w:rPr>
        <w:t>The Technical Proposal should include the following information:</w:t>
      </w:r>
    </w:p>
    <w:p w14:paraId="4BBD281D" w14:textId="77777777" w:rsidR="00E54A0B" w:rsidRPr="00E54A0B" w:rsidRDefault="00E54A0B" w:rsidP="00E54A0B">
      <w:pPr>
        <w:pStyle w:val="a0"/>
        <w:numPr>
          <w:ilvl w:val="0"/>
          <w:numId w:val="14"/>
        </w:numPr>
        <w:rPr>
          <w:rFonts w:ascii="Times New Roman" w:hAnsi="Times New Roman"/>
          <w:color w:val="auto"/>
          <w:u w:val="none"/>
        </w:rPr>
      </w:pPr>
      <w:r w:rsidRPr="00E54A0B">
        <w:rPr>
          <w:rFonts w:ascii="Times New Roman" w:hAnsi="Times New Roman"/>
          <w:color w:val="auto"/>
          <w:u w:val="none"/>
        </w:rPr>
        <w:t xml:space="preserve">A description of the methodology and work plan for performing the assignment of the services of the PMD, aiming to demonstrate that the Candidate: </w:t>
      </w:r>
    </w:p>
    <w:p w14:paraId="32B8BB46" w14:textId="77777777" w:rsidR="00E54A0B" w:rsidRPr="00E54A0B" w:rsidRDefault="00E54A0B" w:rsidP="00E54A0B">
      <w:pPr>
        <w:pStyle w:val="a0"/>
        <w:numPr>
          <w:ilvl w:val="0"/>
          <w:numId w:val="15"/>
        </w:numPr>
        <w:ind w:hanging="762"/>
        <w:rPr>
          <w:rFonts w:ascii="Times New Roman" w:hAnsi="Times New Roman"/>
          <w:color w:val="auto"/>
          <w:u w:val="none"/>
        </w:rPr>
      </w:pPr>
      <w:r w:rsidRPr="00E54A0B">
        <w:rPr>
          <w:rFonts w:ascii="Times New Roman" w:hAnsi="Times New Roman"/>
          <w:color w:val="auto"/>
          <w:u w:val="none"/>
        </w:rPr>
        <w:t>has the capacity to accomplish the work in the required time, taking into consideration all pending contractual obligation of the Candidate;</w:t>
      </w:r>
    </w:p>
    <w:p w14:paraId="73F544FE" w14:textId="77777777" w:rsidR="00E54A0B" w:rsidRPr="00E54A0B" w:rsidRDefault="00E54A0B" w:rsidP="00E54A0B">
      <w:pPr>
        <w:pStyle w:val="a0"/>
        <w:numPr>
          <w:ilvl w:val="0"/>
          <w:numId w:val="15"/>
        </w:numPr>
        <w:ind w:hanging="762"/>
        <w:rPr>
          <w:rFonts w:ascii="Times New Roman" w:hAnsi="Times New Roman"/>
          <w:color w:val="auto"/>
          <w:u w:val="none"/>
        </w:rPr>
      </w:pPr>
      <w:r w:rsidRPr="00E54A0B">
        <w:rPr>
          <w:rFonts w:ascii="Times New Roman" w:hAnsi="Times New Roman"/>
          <w:color w:val="auto"/>
          <w:u w:val="none"/>
        </w:rPr>
        <w:t>has adequate staff for this Project;</w:t>
      </w:r>
    </w:p>
    <w:p w14:paraId="2364B8F0" w14:textId="77777777" w:rsidR="00E54A0B" w:rsidRPr="00E54A0B" w:rsidRDefault="00E54A0B" w:rsidP="00E54A0B">
      <w:pPr>
        <w:pStyle w:val="a0"/>
        <w:numPr>
          <w:ilvl w:val="0"/>
          <w:numId w:val="15"/>
        </w:numPr>
        <w:ind w:hanging="762"/>
        <w:rPr>
          <w:rFonts w:ascii="Times New Roman" w:hAnsi="Times New Roman"/>
          <w:color w:val="auto"/>
          <w:u w:val="none"/>
        </w:rPr>
      </w:pPr>
      <w:r w:rsidRPr="00E54A0B">
        <w:rPr>
          <w:rFonts w:ascii="Times New Roman" w:hAnsi="Times New Roman"/>
          <w:color w:val="auto"/>
          <w:u w:val="none"/>
        </w:rPr>
        <w:t>their current workload allows the adequate and prompt delivery of the required services;</w:t>
      </w:r>
    </w:p>
    <w:p w14:paraId="6A17A1FB" w14:textId="77777777" w:rsidR="00E54A0B" w:rsidRPr="00E54A0B" w:rsidRDefault="00E54A0B" w:rsidP="00E54A0B">
      <w:pPr>
        <w:pStyle w:val="a0"/>
        <w:numPr>
          <w:ilvl w:val="0"/>
          <w:numId w:val="15"/>
        </w:numPr>
        <w:ind w:hanging="762"/>
        <w:rPr>
          <w:rFonts w:ascii="Times New Roman" w:hAnsi="Times New Roman"/>
          <w:color w:val="auto"/>
          <w:u w:val="none"/>
        </w:rPr>
      </w:pPr>
      <w:r w:rsidRPr="00E54A0B">
        <w:rPr>
          <w:rFonts w:ascii="Times New Roman" w:hAnsi="Times New Roman"/>
          <w:color w:val="auto"/>
          <w:u w:val="none"/>
        </w:rPr>
        <w:t xml:space="preserve">understands the Project; </w:t>
      </w:r>
    </w:p>
    <w:p w14:paraId="27AE0F60" w14:textId="77777777" w:rsidR="00E54A0B" w:rsidRPr="00E54A0B" w:rsidRDefault="00E54A0B" w:rsidP="00E54A0B">
      <w:pPr>
        <w:pStyle w:val="a0"/>
        <w:numPr>
          <w:ilvl w:val="0"/>
          <w:numId w:val="15"/>
        </w:numPr>
        <w:ind w:hanging="762"/>
        <w:rPr>
          <w:rFonts w:ascii="Times New Roman" w:hAnsi="Times New Roman"/>
          <w:color w:val="auto"/>
          <w:u w:val="none"/>
        </w:rPr>
      </w:pPr>
      <w:r w:rsidRPr="00E54A0B">
        <w:rPr>
          <w:rFonts w:ascii="Times New Roman" w:hAnsi="Times New Roman"/>
          <w:color w:val="auto"/>
          <w:u w:val="none"/>
        </w:rPr>
        <w:t>has demonstrated understanding of key elements of the Project;</w:t>
      </w:r>
    </w:p>
    <w:p w14:paraId="5B908CA5" w14:textId="77777777" w:rsidR="00E54A0B" w:rsidRPr="00E54A0B" w:rsidRDefault="00E54A0B" w:rsidP="00E54A0B">
      <w:pPr>
        <w:pStyle w:val="a0"/>
        <w:numPr>
          <w:ilvl w:val="0"/>
          <w:numId w:val="15"/>
        </w:numPr>
        <w:ind w:hanging="762"/>
        <w:rPr>
          <w:rFonts w:ascii="Times New Roman" w:hAnsi="Times New Roman"/>
          <w:color w:val="auto"/>
          <w:u w:val="none"/>
        </w:rPr>
      </w:pPr>
      <w:r w:rsidRPr="00E54A0B">
        <w:rPr>
          <w:rFonts w:ascii="Times New Roman" w:hAnsi="Times New Roman"/>
          <w:color w:val="auto"/>
          <w:u w:val="none"/>
        </w:rPr>
        <w:t>has a correct overall approach to the Project;</w:t>
      </w:r>
    </w:p>
    <w:p w14:paraId="53708DAD" w14:textId="77777777" w:rsidR="00E54A0B" w:rsidRPr="00E54A0B" w:rsidRDefault="00E54A0B" w:rsidP="00E54A0B">
      <w:pPr>
        <w:pStyle w:val="a0"/>
        <w:numPr>
          <w:ilvl w:val="0"/>
          <w:numId w:val="15"/>
        </w:numPr>
        <w:ind w:hanging="762"/>
        <w:rPr>
          <w:rFonts w:ascii="Times New Roman" w:hAnsi="Times New Roman"/>
          <w:color w:val="auto"/>
          <w:u w:val="none"/>
        </w:rPr>
      </w:pPr>
      <w:r w:rsidRPr="00E54A0B">
        <w:rPr>
          <w:rFonts w:ascii="Times New Roman" w:hAnsi="Times New Roman"/>
          <w:color w:val="auto"/>
          <w:u w:val="none"/>
        </w:rPr>
        <w:t xml:space="preserve">has recognized and identified the special circumstances of the Project; </w:t>
      </w:r>
    </w:p>
    <w:p w14:paraId="1FF809BB" w14:textId="77777777" w:rsidR="00E54A0B" w:rsidRPr="00E54A0B" w:rsidRDefault="00E54A0B" w:rsidP="00E54A0B">
      <w:pPr>
        <w:pStyle w:val="a0"/>
        <w:numPr>
          <w:ilvl w:val="0"/>
          <w:numId w:val="15"/>
        </w:numPr>
        <w:ind w:hanging="762"/>
        <w:rPr>
          <w:rFonts w:ascii="Times New Roman" w:hAnsi="Times New Roman"/>
          <w:color w:val="auto"/>
          <w:u w:val="none"/>
        </w:rPr>
      </w:pPr>
      <w:r w:rsidRPr="00E54A0B">
        <w:rPr>
          <w:rFonts w:ascii="Times New Roman" w:hAnsi="Times New Roman"/>
          <w:color w:val="auto"/>
          <w:u w:val="none"/>
        </w:rPr>
        <w:t xml:space="preserve">has provided logical approach to tasks and issues of the Project; </w:t>
      </w:r>
    </w:p>
    <w:p w14:paraId="099A0349" w14:textId="77777777" w:rsidR="00E54A0B" w:rsidRPr="00E54A0B" w:rsidRDefault="00E54A0B" w:rsidP="007C5D8B">
      <w:pPr>
        <w:pStyle w:val="a0"/>
        <w:numPr>
          <w:ilvl w:val="0"/>
          <w:numId w:val="0"/>
        </w:numPr>
        <w:ind w:left="720" w:hanging="360"/>
        <w:rPr>
          <w:rFonts w:ascii="Times New Roman" w:hAnsi="Times New Roman"/>
          <w:color w:val="auto"/>
          <w:u w:val="none"/>
        </w:rPr>
      </w:pPr>
    </w:p>
    <w:p w14:paraId="747CAB68" w14:textId="77777777" w:rsidR="00E54A0B" w:rsidRPr="00E54A0B" w:rsidRDefault="00E54A0B" w:rsidP="00E54A0B">
      <w:pPr>
        <w:pStyle w:val="a0"/>
        <w:numPr>
          <w:ilvl w:val="0"/>
          <w:numId w:val="14"/>
        </w:numPr>
        <w:rPr>
          <w:rFonts w:ascii="Times New Roman" w:hAnsi="Times New Roman"/>
          <w:color w:val="auto"/>
          <w:u w:val="none"/>
        </w:rPr>
      </w:pPr>
      <w:bookmarkStart w:id="69" w:name="_Ref470115777"/>
      <w:r w:rsidRPr="00E54A0B">
        <w:rPr>
          <w:rFonts w:ascii="Times New Roman" w:hAnsi="Times New Roman"/>
          <w:color w:val="auto"/>
          <w:u w:val="none"/>
        </w:rPr>
        <w:t>The list of the proposed Project Team by speciality and the organization of the Team i.e. the tasks that would be assigned to each Project Team member and their timing. Candidates must include in their proposals (based on their previous experience in similar tasks and projects) their own perception of the most appropriate and suitable team organization in order to accomplish all PMD’s tasks, and such team shall consist of all necessary key as well as secondary personnel, who shall discharge their respective duties as required by the Project’s needs and by the scope of services under the PMD’s Agreement, such as (indicatively, but not limited): Team Leader, Architects, Civil/Structural Engineers, IT – Experts, Systems/Utilities Experts, Quality Assurance/Quality Control Experts, Environmental Experts, Contract Administrators, Administrative Assistants etc. All key and other PMD’s personnel must possess significant experience in the field of their corresponding expertise in similar types of projects/assignments.</w:t>
      </w:r>
      <w:bookmarkEnd w:id="69"/>
      <w:r w:rsidRPr="00E54A0B">
        <w:rPr>
          <w:rFonts w:ascii="Times New Roman" w:hAnsi="Times New Roman"/>
          <w:color w:val="auto"/>
          <w:u w:val="none"/>
        </w:rPr>
        <w:t xml:space="preserve"> </w:t>
      </w:r>
    </w:p>
    <w:p w14:paraId="6DC8B535" w14:textId="77777777" w:rsidR="00E54A0B" w:rsidRPr="00E54A0B" w:rsidRDefault="00E54A0B" w:rsidP="00E54A0B">
      <w:pPr>
        <w:pStyle w:val="a0"/>
        <w:numPr>
          <w:ilvl w:val="0"/>
          <w:numId w:val="0"/>
        </w:numPr>
        <w:ind w:left="1460"/>
        <w:rPr>
          <w:rFonts w:ascii="Times New Roman" w:hAnsi="Times New Roman"/>
          <w:color w:val="auto"/>
          <w:u w:val="none"/>
        </w:rPr>
      </w:pPr>
      <w:r w:rsidRPr="00E54A0B">
        <w:rPr>
          <w:rFonts w:ascii="Times New Roman" w:hAnsi="Times New Roman"/>
          <w:color w:val="auto"/>
          <w:u w:val="none"/>
        </w:rPr>
        <w:br w:type="page"/>
      </w:r>
    </w:p>
    <w:p w14:paraId="47DC98FB" w14:textId="77777777" w:rsidR="00E54A0B" w:rsidRPr="00E54A0B" w:rsidRDefault="00E54A0B" w:rsidP="00E54A0B">
      <w:pPr>
        <w:pStyle w:val="a0"/>
        <w:numPr>
          <w:ilvl w:val="0"/>
          <w:numId w:val="0"/>
        </w:numPr>
        <w:ind w:left="1460"/>
        <w:rPr>
          <w:rFonts w:ascii="Times New Roman" w:hAnsi="Times New Roman"/>
          <w:b/>
          <w:color w:val="auto"/>
          <w:u w:val="none"/>
          <w:lang w:val="en-US"/>
        </w:rPr>
      </w:pPr>
      <w:r w:rsidRPr="00E54A0B">
        <w:rPr>
          <w:rFonts w:ascii="Times New Roman" w:hAnsi="Times New Roman"/>
          <w:b/>
          <w:color w:val="auto"/>
          <w:u w:val="none"/>
          <w:lang w:val="en-US"/>
        </w:rPr>
        <w:lastRenderedPageBreak/>
        <w:t>IMPORTANT NOTE 2:</w:t>
      </w:r>
    </w:p>
    <w:p w14:paraId="74E5B038" w14:textId="77777777" w:rsidR="00E54A0B" w:rsidRPr="00E54A0B" w:rsidRDefault="00E54A0B" w:rsidP="00E54A0B">
      <w:pPr>
        <w:pStyle w:val="a0"/>
        <w:numPr>
          <w:ilvl w:val="0"/>
          <w:numId w:val="0"/>
        </w:numPr>
        <w:ind w:left="1460"/>
        <w:rPr>
          <w:rFonts w:ascii="Times New Roman" w:hAnsi="Times New Roman"/>
          <w:color w:val="auto"/>
          <w:u w:val="none"/>
          <w:lang w:val="en-US"/>
        </w:rPr>
      </w:pPr>
      <w:r w:rsidRPr="00E54A0B">
        <w:rPr>
          <w:rFonts w:ascii="Times New Roman" w:hAnsi="Times New Roman"/>
          <w:color w:val="auto"/>
          <w:u w:val="none"/>
          <w:lang w:val="en-US"/>
        </w:rPr>
        <w:t xml:space="preserve">I) </w:t>
      </w:r>
      <w:proofErr w:type="gramStart"/>
      <w:r w:rsidRPr="00E54A0B">
        <w:rPr>
          <w:rFonts w:ascii="Times New Roman" w:hAnsi="Times New Roman"/>
          <w:color w:val="auto"/>
          <w:u w:val="none"/>
          <w:lang w:val="en-US"/>
        </w:rPr>
        <w:t>During</w:t>
      </w:r>
      <w:proofErr w:type="gramEnd"/>
      <w:r w:rsidRPr="00E54A0B">
        <w:rPr>
          <w:rFonts w:ascii="Times New Roman" w:hAnsi="Times New Roman"/>
          <w:color w:val="auto"/>
          <w:u w:val="none"/>
          <w:lang w:val="en-US"/>
        </w:rPr>
        <w:t xml:space="preserve"> the selection of the Project Team and the preparation of their Offers, Candidates should consider the following conditions that will also be reflected in the PMD’s Agreement:</w:t>
      </w:r>
    </w:p>
    <w:p w14:paraId="2AA648C9" w14:textId="77777777" w:rsidR="00E54A0B" w:rsidRPr="00E54A0B" w:rsidRDefault="00E54A0B" w:rsidP="00E54A0B">
      <w:pPr>
        <w:pStyle w:val="a0"/>
        <w:numPr>
          <w:ilvl w:val="0"/>
          <w:numId w:val="23"/>
        </w:numPr>
        <w:rPr>
          <w:rFonts w:ascii="Times New Roman" w:hAnsi="Times New Roman"/>
          <w:color w:val="auto"/>
          <w:u w:val="none"/>
          <w:lang w:val="en-US"/>
        </w:rPr>
      </w:pPr>
      <w:r w:rsidRPr="00E54A0B">
        <w:rPr>
          <w:rFonts w:ascii="Times New Roman" w:hAnsi="Times New Roman"/>
          <w:color w:val="auto"/>
          <w:u w:val="none"/>
          <w:lang w:val="en-US"/>
        </w:rPr>
        <w:t>PMD’s Project Team will not differ from the one proposed with the PMD’s-Candidate’s Offer in the tender process. The PMD's Project Team in accordance to the Tender Work plan Organization shall comply with the site-team during the entire period of the contract. PPA will inspect monthly the abovementioned compliance in order to verify the provided consultancy services and to process the respective payments.</w:t>
      </w:r>
    </w:p>
    <w:p w14:paraId="484304FC" w14:textId="77777777" w:rsidR="00E54A0B" w:rsidRPr="00E54A0B" w:rsidRDefault="00E54A0B" w:rsidP="00E54A0B">
      <w:pPr>
        <w:pStyle w:val="a0"/>
        <w:numPr>
          <w:ilvl w:val="0"/>
          <w:numId w:val="23"/>
        </w:numPr>
        <w:rPr>
          <w:rFonts w:ascii="Times New Roman" w:hAnsi="Times New Roman"/>
          <w:color w:val="auto"/>
          <w:u w:val="none"/>
          <w:lang w:val="en-US"/>
        </w:rPr>
      </w:pPr>
      <w:r w:rsidRPr="00E54A0B">
        <w:rPr>
          <w:rFonts w:ascii="Times New Roman" w:hAnsi="Times New Roman"/>
          <w:color w:val="auto"/>
          <w:u w:val="none"/>
          <w:lang w:val="en-US"/>
        </w:rPr>
        <w:t xml:space="preserve">Replacement of key personnel (i.e. Head of the team and deputies) shall be considered only in unavoidable circumstances. </w:t>
      </w:r>
    </w:p>
    <w:p w14:paraId="4E2319B4" w14:textId="77777777" w:rsidR="00E54A0B" w:rsidRPr="00E54A0B" w:rsidRDefault="00E54A0B" w:rsidP="00E54A0B">
      <w:pPr>
        <w:pStyle w:val="a0"/>
        <w:numPr>
          <w:ilvl w:val="0"/>
          <w:numId w:val="23"/>
        </w:numPr>
        <w:rPr>
          <w:rFonts w:ascii="Times New Roman" w:hAnsi="Times New Roman"/>
          <w:color w:val="auto"/>
          <w:u w:val="none"/>
          <w:lang w:val="en-US"/>
        </w:rPr>
      </w:pPr>
      <w:r w:rsidRPr="00E54A0B">
        <w:rPr>
          <w:rFonts w:ascii="Times New Roman" w:hAnsi="Times New Roman"/>
          <w:color w:val="auto"/>
          <w:u w:val="none"/>
          <w:lang w:val="en-US"/>
        </w:rPr>
        <w:t>If instructed by PPA in writing to replace any agent, employee or representative, the PMD shall immediately arrange for replacement of the relevant person with a person of appropriate suitability and competence as approved by PPA. The cost of such replacement shall be borne by the PMD.</w:t>
      </w:r>
    </w:p>
    <w:p w14:paraId="339DE648" w14:textId="77777777" w:rsidR="00E54A0B" w:rsidRPr="00E54A0B" w:rsidRDefault="00E54A0B" w:rsidP="00E54A0B">
      <w:pPr>
        <w:pStyle w:val="a0"/>
        <w:numPr>
          <w:ilvl w:val="0"/>
          <w:numId w:val="23"/>
        </w:numPr>
        <w:rPr>
          <w:rFonts w:ascii="Times New Roman" w:hAnsi="Times New Roman"/>
          <w:color w:val="auto"/>
          <w:u w:val="none"/>
          <w:lang w:val="en-US"/>
        </w:rPr>
      </w:pPr>
      <w:r w:rsidRPr="00E54A0B">
        <w:rPr>
          <w:rFonts w:ascii="Times New Roman" w:hAnsi="Times New Roman"/>
          <w:color w:val="auto"/>
          <w:u w:val="none"/>
          <w:lang w:val="en-US"/>
        </w:rPr>
        <w:t>The PMD shall obtain prior written approval of PPA for any change to any personnel employed by the PMD in performance of the Services, such approval shall not be unreasonably withheld.</w:t>
      </w:r>
    </w:p>
    <w:p w14:paraId="4B983478" w14:textId="77777777" w:rsidR="00E54A0B" w:rsidRPr="00E54A0B" w:rsidRDefault="00E54A0B" w:rsidP="00E54A0B">
      <w:pPr>
        <w:pStyle w:val="a0"/>
        <w:numPr>
          <w:ilvl w:val="0"/>
          <w:numId w:val="23"/>
        </w:numPr>
        <w:rPr>
          <w:rFonts w:ascii="Times New Roman" w:hAnsi="Times New Roman"/>
          <w:color w:val="auto"/>
          <w:u w:val="none"/>
          <w:lang w:val="en-US"/>
        </w:rPr>
      </w:pPr>
      <w:r w:rsidRPr="00E54A0B">
        <w:rPr>
          <w:rFonts w:ascii="Times New Roman" w:hAnsi="Times New Roman"/>
          <w:color w:val="auto"/>
          <w:u w:val="none"/>
          <w:lang w:val="en-US"/>
        </w:rPr>
        <w:t>Any replacement personnel shall have at least the equivalent experience and expertise as the personnel replaced.</w:t>
      </w:r>
    </w:p>
    <w:p w14:paraId="2921B10B" w14:textId="77777777" w:rsidR="00E54A0B" w:rsidRPr="00E54A0B" w:rsidRDefault="00E54A0B" w:rsidP="00E54A0B">
      <w:pPr>
        <w:pStyle w:val="a0"/>
        <w:numPr>
          <w:ilvl w:val="0"/>
          <w:numId w:val="0"/>
        </w:numPr>
        <w:ind w:left="1440" w:hanging="40"/>
        <w:rPr>
          <w:rFonts w:ascii="Times New Roman" w:hAnsi="Times New Roman"/>
          <w:color w:val="auto"/>
          <w:u w:val="none"/>
          <w:lang w:val="en-US"/>
        </w:rPr>
      </w:pPr>
      <w:r w:rsidRPr="00E54A0B">
        <w:rPr>
          <w:rFonts w:ascii="Times New Roman" w:hAnsi="Times New Roman"/>
          <w:color w:val="auto"/>
          <w:u w:val="none"/>
          <w:lang w:val="en-US"/>
        </w:rPr>
        <w:t xml:space="preserve">II) The Subcontractor’s staff in the Project (if they exist) should be also presented in the Offer. </w:t>
      </w:r>
    </w:p>
    <w:p w14:paraId="0C91B77C" w14:textId="77777777" w:rsidR="00E54A0B" w:rsidRPr="005D30E8" w:rsidRDefault="00E54A0B" w:rsidP="00E54A0B">
      <w:pPr>
        <w:pStyle w:val="2"/>
        <w:rPr>
          <w:rFonts w:ascii="Times New Roman" w:hAnsi="Times New Roman"/>
          <w:b/>
          <w:color w:val="1F4E79" w:themeColor="accent1" w:themeShade="80"/>
        </w:rPr>
      </w:pPr>
      <w:bookmarkStart w:id="70" w:name="_Toc472524669"/>
      <w:r w:rsidRPr="005D30E8">
        <w:rPr>
          <w:rFonts w:ascii="Times New Roman" w:hAnsi="Times New Roman"/>
          <w:b/>
          <w:color w:val="1F4E79" w:themeColor="accent1" w:themeShade="80"/>
        </w:rPr>
        <w:t xml:space="preserve">The </w:t>
      </w:r>
      <w:r>
        <w:rPr>
          <w:rFonts w:ascii="Times New Roman" w:hAnsi="Times New Roman"/>
          <w:b/>
          <w:color w:val="1F4E79" w:themeColor="accent1" w:themeShade="80"/>
        </w:rPr>
        <w:t>Financial</w:t>
      </w:r>
      <w:r w:rsidRPr="005D30E8">
        <w:rPr>
          <w:rFonts w:ascii="Times New Roman" w:hAnsi="Times New Roman"/>
          <w:b/>
          <w:color w:val="1F4E79" w:themeColor="accent1" w:themeShade="80"/>
        </w:rPr>
        <w:t xml:space="preserve"> </w:t>
      </w:r>
      <w:r>
        <w:rPr>
          <w:rFonts w:ascii="Times New Roman" w:hAnsi="Times New Roman"/>
          <w:b/>
          <w:color w:val="1F4E79" w:themeColor="accent1" w:themeShade="80"/>
        </w:rPr>
        <w:t>Proposal</w:t>
      </w:r>
      <w:bookmarkEnd w:id="70"/>
    </w:p>
    <w:p w14:paraId="4D38C445" w14:textId="77777777" w:rsidR="00E54A0B" w:rsidRPr="00F32833" w:rsidRDefault="00E54A0B" w:rsidP="00E54A0B">
      <w:pPr>
        <w:pStyle w:val="10"/>
        <w:ind w:firstLine="28"/>
      </w:pPr>
      <w:r w:rsidRPr="00A32767">
        <w:t xml:space="preserve">In preparing the Financial </w:t>
      </w:r>
      <w:r>
        <w:t>Proposal</w:t>
      </w:r>
      <w:r w:rsidRPr="00A32767">
        <w:t>, Candidates</w:t>
      </w:r>
      <w:r>
        <w:t>’ p</w:t>
      </w:r>
      <w:r w:rsidRPr="00A32767">
        <w:t xml:space="preserve">roposals are expected to take into account the requirements and conditions outlined in this Call. The Financial </w:t>
      </w:r>
      <w:r w:rsidRPr="00F32833">
        <w:t xml:space="preserve">Proposal should follow the standard form of Annex B. </w:t>
      </w:r>
    </w:p>
    <w:p w14:paraId="15CE7C10" w14:textId="77777777" w:rsidR="00E54A0B" w:rsidRPr="00F32833" w:rsidRDefault="00E54A0B" w:rsidP="00E54A0B">
      <w:pPr>
        <w:pStyle w:val="10"/>
        <w:ind w:firstLine="28"/>
        <w:rPr>
          <w:u w:val="single"/>
        </w:rPr>
      </w:pPr>
      <w:r w:rsidRPr="00F32833">
        <w:rPr>
          <w:u w:val="single"/>
        </w:rPr>
        <w:t>Financial Proposal that is considered by the Evaluation Committee as excessively high or alarmingly low in relation to the services offered and/or in comparison to the</w:t>
      </w:r>
      <w:r w:rsidRPr="00F32833">
        <w:rPr>
          <w:u w:val="single"/>
          <w:lang w:val="en-US"/>
        </w:rPr>
        <w:t xml:space="preserve"> average of</w:t>
      </w:r>
      <w:r w:rsidRPr="00F32833">
        <w:rPr>
          <w:u w:val="single"/>
        </w:rPr>
        <w:t xml:space="preserve"> </w:t>
      </w:r>
      <w:r w:rsidRPr="00F32833">
        <w:rPr>
          <w:u w:val="single"/>
          <w:lang w:val="en-US"/>
        </w:rPr>
        <w:t>the majority of the other</w:t>
      </w:r>
      <w:r w:rsidRPr="00F32833">
        <w:rPr>
          <w:u w:val="single"/>
        </w:rPr>
        <w:t xml:space="preserve"> Financial Proposals, shall be rejected without further evaluation or additional justification and the Candidate shall be disqualified.   </w:t>
      </w:r>
    </w:p>
    <w:p w14:paraId="2D7A21FE" w14:textId="77777777" w:rsidR="00E54A0B" w:rsidRPr="00A32767" w:rsidRDefault="00E54A0B" w:rsidP="00E54A0B">
      <w:pPr>
        <w:pStyle w:val="10"/>
        <w:ind w:firstLine="28"/>
      </w:pPr>
      <w:r>
        <w:t xml:space="preserve">The price of the </w:t>
      </w:r>
      <w:r w:rsidRPr="00A32767">
        <w:t xml:space="preserve">Financial </w:t>
      </w:r>
      <w:r>
        <w:t>Proposal</w:t>
      </w:r>
      <w:r w:rsidRPr="00A32767">
        <w:t xml:space="preserve"> includes any amounts of retention and withholding in favour of third parties as well as any other charges except for VAT. </w:t>
      </w:r>
      <w:r w:rsidRPr="00A32767">
        <w:lastRenderedPageBreak/>
        <w:t xml:space="preserve">The price </w:t>
      </w:r>
      <w:r w:rsidRPr="00F65282">
        <w:t>without VAT</w:t>
      </w:r>
      <w:r w:rsidRPr="00A32767">
        <w:t xml:space="preserve"> shall be taken into considera</w:t>
      </w:r>
      <w:r>
        <w:t>tion for the comparison of the O</w:t>
      </w:r>
      <w:r w:rsidRPr="00A32767">
        <w:t xml:space="preserve">ffers. </w:t>
      </w:r>
    </w:p>
    <w:p w14:paraId="4176DF3F" w14:textId="77777777" w:rsidR="00E54A0B" w:rsidRPr="00A32767" w:rsidRDefault="00E54A0B" w:rsidP="00E54A0B">
      <w:pPr>
        <w:pStyle w:val="10"/>
        <w:ind w:firstLine="28"/>
      </w:pPr>
      <w:r w:rsidRPr="00A32767">
        <w:t xml:space="preserve">The indication of the price in EURO shall be written in two decimal digits. The general total shall be rounded in two decimal digits, adjusted upwards, if the third decimal digit is equal to or greater than five and, adjusted downwards, if less than five.  </w:t>
      </w:r>
    </w:p>
    <w:p w14:paraId="085F42CA" w14:textId="77777777" w:rsidR="00E54A0B" w:rsidRPr="00A32767" w:rsidRDefault="00E54A0B" w:rsidP="00E54A0B">
      <w:pPr>
        <w:pStyle w:val="10"/>
        <w:ind w:firstLine="28"/>
      </w:pPr>
      <w:r w:rsidRPr="00A32767">
        <w:t xml:space="preserve">Any Offer, which sets forth a condition for readjustment of prices, is rejected as unacceptable. </w:t>
      </w:r>
    </w:p>
    <w:p w14:paraId="4991FD20" w14:textId="77777777" w:rsidR="00E54A0B" w:rsidRPr="00A32767" w:rsidRDefault="00E54A0B" w:rsidP="00E54A0B">
      <w:pPr>
        <w:pStyle w:val="10"/>
        <w:ind w:firstLine="28"/>
      </w:pPr>
      <w:r w:rsidRPr="00A32767">
        <w:t>Any Offers, which do not give prices in EURO or determine the exchange of EURO to foreign currency, shall be rejected as unacceptable.</w:t>
      </w:r>
    </w:p>
    <w:p w14:paraId="00A881E1" w14:textId="77777777" w:rsidR="00E54A0B" w:rsidRDefault="00E54A0B" w:rsidP="00E54A0B">
      <w:pPr>
        <w:pStyle w:val="10"/>
        <w:ind w:firstLine="28"/>
      </w:pPr>
      <w:r w:rsidRPr="00A32767">
        <w:t xml:space="preserve">If the offered price does not arise from the offer clearly, the offer is rejected as unacceptable by a decision of PPA. </w:t>
      </w:r>
    </w:p>
    <w:p w14:paraId="5B8B52A1" w14:textId="77777777" w:rsidR="00E54A0B" w:rsidRPr="00E54A0B" w:rsidRDefault="00E54A0B" w:rsidP="00E54A0B">
      <w:pPr>
        <w:pStyle w:val="a0"/>
        <w:numPr>
          <w:ilvl w:val="0"/>
          <w:numId w:val="0"/>
        </w:numPr>
        <w:ind w:left="720"/>
        <w:rPr>
          <w:rFonts w:ascii="Times New Roman" w:hAnsi="Times New Roman"/>
          <w:b/>
          <w:color w:val="auto"/>
          <w:u w:val="none"/>
        </w:rPr>
      </w:pPr>
      <w:r w:rsidRPr="00E54A0B">
        <w:rPr>
          <w:rFonts w:ascii="Times New Roman" w:hAnsi="Times New Roman"/>
          <w:b/>
          <w:color w:val="auto"/>
          <w:u w:val="none"/>
        </w:rPr>
        <w:t>IMPORTANT NOTE 3:</w:t>
      </w:r>
    </w:p>
    <w:p w14:paraId="0AEDC5AE" w14:textId="77777777" w:rsidR="00E54A0B" w:rsidRPr="00E54A0B" w:rsidRDefault="00E54A0B" w:rsidP="00E54A0B">
      <w:pPr>
        <w:pStyle w:val="a0"/>
        <w:numPr>
          <w:ilvl w:val="0"/>
          <w:numId w:val="0"/>
        </w:numPr>
        <w:ind w:left="720"/>
        <w:rPr>
          <w:rFonts w:ascii="Times New Roman" w:hAnsi="Times New Roman"/>
          <w:color w:val="auto"/>
          <w:u w:val="none"/>
        </w:rPr>
      </w:pPr>
      <w:r w:rsidRPr="00E54A0B">
        <w:rPr>
          <w:rFonts w:ascii="Times New Roman" w:hAnsi="Times New Roman"/>
          <w:color w:val="auto"/>
          <w:u w:val="none"/>
        </w:rPr>
        <w:t>During the preparation of their Offers, Candidates must consider the following Scheme of Billing that will be reflected in detail in the PMD’s Agreement:</w:t>
      </w:r>
    </w:p>
    <w:p w14:paraId="5EC56552" w14:textId="77777777" w:rsidR="00E54A0B" w:rsidRPr="00E54A0B" w:rsidRDefault="00E54A0B" w:rsidP="00E54A0B">
      <w:pPr>
        <w:pStyle w:val="a0"/>
        <w:numPr>
          <w:ilvl w:val="0"/>
          <w:numId w:val="21"/>
        </w:numPr>
        <w:rPr>
          <w:rFonts w:ascii="Times New Roman" w:hAnsi="Times New Roman"/>
          <w:color w:val="auto"/>
          <w:u w:val="none"/>
        </w:rPr>
      </w:pPr>
      <w:r w:rsidRPr="00E54A0B">
        <w:rPr>
          <w:rFonts w:ascii="Times New Roman" w:hAnsi="Times New Roman"/>
          <w:color w:val="auto"/>
          <w:u w:val="none"/>
        </w:rPr>
        <w:t xml:space="preserve">PPA will cause to be paid to the PMD an amount equal to 5% of the contractual fee, upon full and satisfactory completion of the tasks under para. 3.1.1 </w:t>
      </w:r>
      <w:proofErr w:type="gramStart"/>
      <w:r w:rsidRPr="00E54A0B">
        <w:rPr>
          <w:rFonts w:ascii="Times New Roman" w:hAnsi="Times New Roman"/>
          <w:color w:val="auto"/>
          <w:u w:val="none"/>
        </w:rPr>
        <w:t>under</w:t>
      </w:r>
      <w:proofErr w:type="gramEnd"/>
      <w:r w:rsidRPr="00E54A0B">
        <w:rPr>
          <w:rFonts w:ascii="Times New Roman" w:hAnsi="Times New Roman"/>
          <w:color w:val="auto"/>
          <w:u w:val="none"/>
        </w:rPr>
        <w:t xml:space="preserve"> a) of this Call. For the reason that the deliverables from the PMD to PPA will be more than one and submitted in an unknown time frame the payments of this 5% will be divided in bills following:</w:t>
      </w:r>
    </w:p>
    <w:p w14:paraId="55CCF512" w14:textId="77777777" w:rsidR="00E54A0B" w:rsidRPr="00E54A0B" w:rsidRDefault="00E54A0B" w:rsidP="00E54A0B">
      <w:pPr>
        <w:pStyle w:val="a0"/>
        <w:numPr>
          <w:ilvl w:val="0"/>
          <w:numId w:val="33"/>
        </w:numPr>
        <w:rPr>
          <w:rFonts w:ascii="Times New Roman" w:hAnsi="Times New Roman"/>
          <w:color w:val="auto"/>
          <w:u w:val="none"/>
        </w:rPr>
      </w:pPr>
      <w:r w:rsidRPr="00E54A0B">
        <w:rPr>
          <w:rFonts w:ascii="Times New Roman" w:hAnsi="Times New Roman"/>
          <w:color w:val="auto"/>
          <w:u w:val="none"/>
        </w:rPr>
        <w:t>the submission of the plans to the Hellenic Republic (70% of each instalment)</w:t>
      </w:r>
    </w:p>
    <w:p w14:paraId="32E29E2A" w14:textId="77777777" w:rsidR="00E54A0B" w:rsidRPr="00E54A0B" w:rsidRDefault="00E54A0B" w:rsidP="00E54A0B">
      <w:pPr>
        <w:pStyle w:val="a0"/>
        <w:numPr>
          <w:ilvl w:val="0"/>
          <w:numId w:val="33"/>
        </w:numPr>
        <w:rPr>
          <w:rFonts w:ascii="Times New Roman" w:hAnsi="Times New Roman"/>
          <w:color w:val="auto"/>
          <w:u w:val="none"/>
        </w:rPr>
      </w:pPr>
      <w:proofErr w:type="gramStart"/>
      <w:r w:rsidRPr="00E54A0B">
        <w:rPr>
          <w:rFonts w:ascii="Times New Roman" w:hAnsi="Times New Roman"/>
          <w:color w:val="auto"/>
          <w:u w:val="none"/>
        </w:rPr>
        <w:t>the</w:t>
      </w:r>
      <w:proofErr w:type="gramEnd"/>
      <w:r w:rsidRPr="00E54A0B">
        <w:rPr>
          <w:rFonts w:ascii="Times New Roman" w:hAnsi="Times New Roman"/>
          <w:color w:val="auto"/>
          <w:u w:val="none"/>
        </w:rPr>
        <w:t xml:space="preserve"> approval of the submitted plans by the Hellenic Republic (30% of each instalment).</w:t>
      </w:r>
    </w:p>
    <w:p w14:paraId="3ADA76F1" w14:textId="77777777" w:rsidR="00E54A0B" w:rsidRPr="00E54A0B" w:rsidRDefault="00E54A0B" w:rsidP="00E54A0B">
      <w:pPr>
        <w:pStyle w:val="a0"/>
        <w:numPr>
          <w:ilvl w:val="0"/>
          <w:numId w:val="21"/>
        </w:numPr>
        <w:rPr>
          <w:rFonts w:ascii="Times New Roman" w:hAnsi="Times New Roman"/>
          <w:color w:val="auto"/>
          <w:u w:val="none"/>
        </w:rPr>
      </w:pPr>
      <w:r w:rsidRPr="00E54A0B">
        <w:rPr>
          <w:rFonts w:ascii="Times New Roman" w:hAnsi="Times New Roman"/>
          <w:color w:val="auto"/>
          <w:u w:val="none"/>
        </w:rPr>
        <w:t>A percentage of 35% of the contractual fee will be paid to the PMD upon full and satisfactory completion of the tasks under para 3.1.1 under b) of this Call.</w:t>
      </w:r>
    </w:p>
    <w:p w14:paraId="6A11D28A" w14:textId="77777777" w:rsidR="00E54A0B" w:rsidRPr="00E54A0B" w:rsidRDefault="00E54A0B" w:rsidP="00E54A0B">
      <w:pPr>
        <w:pStyle w:val="a0"/>
        <w:numPr>
          <w:ilvl w:val="0"/>
          <w:numId w:val="0"/>
        </w:numPr>
        <w:ind w:left="1440"/>
        <w:rPr>
          <w:rFonts w:ascii="Times New Roman" w:hAnsi="Times New Roman"/>
          <w:color w:val="auto"/>
          <w:u w:val="none"/>
        </w:rPr>
      </w:pPr>
      <w:r w:rsidRPr="00E54A0B">
        <w:rPr>
          <w:rFonts w:ascii="Times New Roman" w:hAnsi="Times New Roman"/>
          <w:color w:val="auto"/>
          <w:u w:val="none"/>
        </w:rPr>
        <w:t>For the reason that the deliverables from the PMD to PPA will be more than one and submitted in an unknown time frame the payments of this 35% will be performed as following:</w:t>
      </w:r>
    </w:p>
    <w:p w14:paraId="48C6F3EA" w14:textId="77777777" w:rsidR="00E54A0B" w:rsidRPr="00E54A0B" w:rsidRDefault="00E54A0B" w:rsidP="00E54A0B">
      <w:pPr>
        <w:pStyle w:val="a0"/>
        <w:numPr>
          <w:ilvl w:val="0"/>
          <w:numId w:val="0"/>
        </w:numPr>
        <w:ind w:left="1440"/>
        <w:rPr>
          <w:rFonts w:ascii="Times New Roman" w:hAnsi="Times New Roman"/>
          <w:color w:val="auto"/>
          <w:u w:val="none"/>
        </w:rPr>
      </w:pPr>
      <w:r w:rsidRPr="00E54A0B">
        <w:rPr>
          <w:rFonts w:ascii="Times New Roman" w:hAnsi="Times New Roman"/>
          <w:color w:val="auto"/>
          <w:u w:val="none"/>
        </w:rPr>
        <w:t>The reference cost of each project will corresponds to a percentage of the total reference cost. Upon full and satisfactory completion of each project, PPA will pay towards the PMD the amount resulting from the output of the percentage corresponding to the project times the 35% of the contract fee.</w:t>
      </w:r>
    </w:p>
    <w:p w14:paraId="1388348C" w14:textId="77777777" w:rsidR="00E54A0B" w:rsidRPr="00E54A0B" w:rsidRDefault="00E54A0B" w:rsidP="00E54A0B">
      <w:pPr>
        <w:pStyle w:val="a0"/>
        <w:numPr>
          <w:ilvl w:val="0"/>
          <w:numId w:val="21"/>
        </w:numPr>
        <w:rPr>
          <w:rFonts w:ascii="Times New Roman" w:hAnsi="Times New Roman"/>
          <w:color w:val="auto"/>
          <w:u w:val="none"/>
        </w:rPr>
      </w:pPr>
      <w:r w:rsidRPr="00E54A0B">
        <w:rPr>
          <w:rFonts w:ascii="Times New Roman" w:hAnsi="Times New Roman"/>
          <w:color w:val="auto"/>
          <w:u w:val="none"/>
        </w:rPr>
        <w:t xml:space="preserve">A percentage of 60% of the contractual fee will be related to the Project Management tasks of the PMD during the contractual period. In this timeframe the PMD shall be entitled to receive the said amount equal to 60% </w:t>
      </w:r>
      <w:r w:rsidRPr="00E54A0B">
        <w:rPr>
          <w:rFonts w:ascii="Times New Roman" w:hAnsi="Times New Roman"/>
          <w:color w:val="auto"/>
          <w:u w:val="none"/>
        </w:rPr>
        <w:lastRenderedPageBreak/>
        <w:t>of their contractual fee that will be divided in monthly bills proportionate to the progress of works, as it will be reflected in the Construction Contractors corresponding bills. The PMD shall submit to PPA the said bills as soon as practicable and not later than fifteen (15 days) after the end of each calendar month accompanied by the necessary invoices, vouchers and other appropriate supporting materials for payment.</w:t>
      </w:r>
    </w:p>
    <w:p w14:paraId="6B549ED9" w14:textId="77777777" w:rsidR="00E54A0B" w:rsidRPr="00E54A0B" w:rsidRDefault="00E54A0B" w:rsidP="00E54A0B">
      <w:pPr>
        <w:pStyle w:val="a0"/>
        <w:numPr>
          <w:ilvl w:val="0"/>
          <w:numId w:val="21"/>
        </w:numPr>
        <w:rPr>
          <w:rFonts w:ascii="Times New Roman" w:hAnsi="Times New Roman"/>
          <w:color w:val="auto"/>
          <w:u w:val="none"/>
        </w:rPr>
      </w:pPr>
      <w:r w:rsidRPr="00E54A0B">
        <w:rPr>
          <w:rFonts w:ascii="Times New Roman" w:hAnsi="Times New Roman"/>
          <w:color w:val="auto"/>
          <w:u w:val="none"/>
        </w:rPr>
        <w:t xml:space="preserve">PPA shall cause the payment of the PMD periodically as described above within thirty (30) days after the receipt by PPA of bills with supporting documents. Only such portion of a monthly statement that is not satisfactorily supported may be withheld from payment. </w:t>
      </w:r>
    </w:p>
    <w:p w14:paraId="285EC952" w14:textId="77777777" w:rsidR="00E54A0B" w:rsidRPr="00E54A0B" w:rsidRDefault="00E54A0B" w:rsidP="00E54A0B">
      <w:pPr>
        <w:pStyle w:val="a0"/>
        <w:numPr>
          <w:ilvl w:val="0"/>
          <w:numId w:val="21"/>
        </w:numPr>
        <w:rPr>
          <w:rFonts w:ascii="Times New Roman" w:hAnsi="Times New Roman"/>
          <w:color w:val="auto"/>
          <w:u w:val="none"/>
        </w:rPr>
      </w:pPr>
      <w:r w:rsidRPr="00E54A0B">
        <w:rPr>
          <w:rFonts w:ascii="Times New Roman" w:hAnsi="Times New Roman"/>
          <w:color w:val="auto"/>
          <w:u w:val="none"/>
        </w:rPr>
        <w:t>All above payments shall be made to the account of the PMD specified in the PMD’s Agreement.</w:t>
      </w:r>
    </w:p>
    <w:p w14:paraId="575E0436" w14:textId="77777777" w:rsidR="00E54A0B" w:rsidRDefault="00E54A0B" w:rsidP="00E54A0B">
      <w:pPr>
        <w:pStyle w:val="a0"/>
        <w:numPr>
          <w:ilvl w:val="0"/>
          <w:numId w:val="21"/>
        </w:numPr>
        <w:rPr>
          <w:rFonts w:ascii="Times New Roman" w:hAnsi="Times New Roman"/>
          <w:color w:val="auto"/>
          <w:u w:val="none"/>
        </w:rPr>
      </w:pPr>
      <w:r w:rsidRPr="00E54A0B">
        <w:rPr>
          <w:rFonts w:ascii="Times New Roman" w:hAnsi="Times New Roman"/>
          <w:color w:val="auto"/>
          <w:u w:val="none"/>
        </w:rPr>
        <w:t>More details on the scheme of Billing will be provided in the PMD’s Agreement.</w:t>
      </w:r>
    </w:p>
    <w:p w14:paraId="4CD47903" w14:textId="77777777" w:rsidR="00E54A0B" w:rsidRPr="00A32767" w:rsidRDefault="00E54A0B" w:rsidP="00E54A0B">
      <w:pPr>
        <w:pStyle w:val="1"/>
        <w:keepNext/>
        <w:rPr>
          <w:rFonts w:ascii="Times New Roman" w:hAnsi="Times New Roman" w:cs="Times New Roman"/>
        </w:rPr>
      </w:pPr>
      <w:bookmarkStart w:id="71" w:name="_Toc472524670"/>
      <w:r w:rsidRPr="00A32767">
        <w:rPr>
          <w:rFonts w:ascii="Times New Roman" w:hAnsi="Times New Roman" w:cs="Times New Roman"/>
        </w:rPr>
        <w:lastRenderedPageBreak/>
        <w:t>SUBMISSION OF OFFERS – OFFER DOCUMENTATION – TIME LIMIT FOR VALIDITY OF OFFERS</w:t>
      </w:r>
      <w:bookmarkEnd w:id="71"/>
      <w:r w:rsidRPr="00A32767">
        <w:rPr>
          <w:rFonts w:ascii="Times New Roman" w:hAnsi="Times New Roman" w:cs="Times New Roman"/>
        </w:rPr>
        <w:t xml:space="preserve"> </w:t>
      </w:r>
    </w:p>
    <w:p w14:paraId="0E33496D" w14:textId="77777777" w:rsidR="00E54A0B" w:rsidRPr="00F65282" w:rsidRDefault="00E54A0B" w:rsidP="00E54A0B">
      <w:pPr>
        <w:pStyle w:val="2"/>
        <w:rPr>
          <w:rFonts w:ascii="Times New Roman" w:hAnsi="Times New Roman"/>
          <w:b/>
          <w:color w:val="1F4E79" w:themeColor="accent1" w:themeShade="80"/>
          <w:lang w:val="en-US"/>
        </w:rPr>
      </w:pPr>
      <w:bookmarkStart w:id="72" w:name="_Toc472524671"/>
      <w:r w:rsidRPr="00F65282">
        <w:rPr>
          <w:rFonts w:ascii="Times New Roman" w:hAnsi="Times New Roman"/>
          <w:b/>
          <w:color w:val="1F4E79" w:themeColor="accent1" w:themeShade="80"/>
          <w:lang w:val="en-US"/>
        </w:rPr>
        <w:t xml:space="preserve">The </w:t>
      </w:r>
      <w:r>
        <w:rPr>
          <w:rFonts w:ascii="Times New Roman" w:hAnsi="Times New Roman"/>
          <w:b/>
          <w:color w:val="1F4E79" w:themeColor="accent1" w:themeShade="80"/>
          <w:lang w:val="en-US"/>
        </w:rPr>
        <w:t>submission process</w:t>
      </w:r>
      <w:bookmarkEnd w:id="72"/>
    </w:p>
    <w:p w14:paraId="60948C33" w14:textId="77777777" w:rsidR="00E54A0B" w:rsidRPr="00F65282" w:rsidRDefault="00E54A0B" w:rsidP="00E54A0B">
      <w:pPr>
        <w:pStyle w:val="10"/>
        <w:ind w:firstLine="28"/>
      </w:pPr>
      <w:r w:rsidRPr="00F65282">
        <w:t>The Offers shall be submitted to PPA’s</w:t>
      </w:r>
      <w:r>
        <w:t xml:space="preserve"> Central Protocol</w:t>
      </w:r>
      <w:r w:rsidRPr="00F65282">
        <w:t xml:space="preserve"> only in English language, in personal </w:t>
      </w:r>
      <w:r>
        <w:t>by the Candidate’s</w:t>
      </w:r>
      <w:r w:rsidRPr="00F65282">
        <w:t xml:space="preserve"> </w:t>
      </w:r>
      <w:r>
        <w:t>Authorized R</w:t>
      </w:r>
      <w:r w:rsidRPr="00F65282">
        <w:t xml:space="preserve">epresentative thereof on the day the Tender is conducted, as such is </w:t>
      </w:r>
      <w:r w:rsidRPr="005D74AC">
        <w:t xml:space="preserve">set forth in para </w:t>
      </w:r>
      <w:r>
        <w:fldChar w:fldCharType="begin"/>
      </w:r>
      <w:r>
        <w:instrText xml:space="preserve"> REF _Ref470172049 \r \h  \* MERGEFORMAT </w:instrText>
      </w:r>
      <w:r>
        <w:fldChar w:fldCharType="separate"/>
      </w:r>
      <w:r>
        <w:t>2.2.4</w:t>
      </w:r>
      <w:r>
        <w:fldChar w:fldCharType="end"/>
      </w:r>
      <w:r w:rsidRPr="005D74AC">
        <w:t xml:space="preserve"> of this</w:t>
      </w:r>
      <w:r w:rsidRPr="00F65282">
        <w:t xml:space="preserve"> Call for Tender</w:t>
      </w:r>
      <w:r>
        <w:t>s</w:t>
      </w:r>
      <w:r w:rsidRPr="00F65282">
        <w:t xml:space="preserve">. </w:t>
      </w:r>
    </w:p>
    <w:p w14:paraId="3DD363CF" w14:textId="77777777" w:rsidR="00E54A0B" w:rsidRPr="00F65282" w:rsidRDefault="00E54A0B" w:rsidP="00E54A0B">
      <w:pPr>
        <w:pStyle w:val="10"/>
        <w:ind w:firstLine="28"/>
      </w:pPr>
      <w:r w:rsidRPr="00F65282">
        <w:t>The Offers may also be sent to PPA’s</w:t>
      </w:r>
      <w:r>
        <w:t xml:space="preserve"> Central Protocol</w:t>
      </w:r>
      <w:r w:rsidRPr="00F65282">
        <w:t xml:space="preserve"> by any means and shall be received upon proof of receipt and on the necessary condition that such Offe</w:t>
      </w:r>
      <w:r>
        <w:t>rs shall be delivered to PPA’s C</w:t>
      </w:r>
      <w:r w:rsidRPr="00F65282">
        <w:t>entra</w:t>
      </w:r>
      <w:r>
        <w:t>l P</w:t>
      </w:r>
      <w:r w:rsidRPr="00F65282">
        <w:t>rotocol until the lapse of the time limit as set forth.</w:t>
      </w:r>
    </w:p>
    <w:p w14:paraId="71A8C986" w14:textId="77777777" w:rsidR="00E54A0B" w:rsidRPr="00F65282" w:rsidRDefault="00E54A0B" w:rsidP="00E54A0B">
      <w:pPr>
        <w:pStyle w:val="10"/>
        <w:ind w:firstLine="28"/>
      </w:pPr>
      <w:r w:rsidRPr="00F65282">
        <w:t>The Candidates are responsible for dispatching the sealed Folder of Offer thereof until the receipt of such Folder of Offer by PPA. Any insurance cost, custom duties and transport charges are borne by the Candidate.</w:t>
      </w:r>
    </w:p>
    <w:p w14:paraId="734804E6" w14:textId="77777777" w:rsidR="00E54A0B" w:rsidRPr="00F65282" w:rsidRDefault="00E54A0B" w:rsidP="00E54A0B">
      <w:pPr>
        <w:pStyle w:val="10"/>
        <w:ind w:firstLine="28"/>
      </w:pPr>
      <w:r w:rsidRPr="00F65282">
        <w:t xml:space="preserve">The Candidate is responsible for and accepts the risk for any event, to include even force majeure, that may have as a result the non-timely or non-duly submission of the Folder of Offer thereof. </w:t>
      </w:r>
    </w:p>
    <w:p w14:paraId="2CF0E910" w14:textId="77777777" w:rsidR="00E54A0B" w:rsidRPr="00F65282" w:rsidRDefault="00E54A0B" w:rsidP="00E54A0B">
      <w:pPr>
        <w:pStyle w:val="10"/>
        <w:ind w:firstLine="28"/>
      </w:pPr>
      <w:r w:rsidRPr="00F65282">
        <w:t xml:space="preserve">Offers submitted after the above date and time are overdue and are returned without being unsealed. </w:t>
      </w:r>
    </w:p>
    <w:p w14:paraId="3129C7E1" w14:textId="77777777" w:rsidR="00E54A0B" w:rsidRPr="00F65282" w:rsidRDefault="00E54A0B" w:rsidP="00E54A0B">
      <w:pPr>
        <w:pStyle w:val="2"/>
        <w:rPr>
          <w:rFonts w:ascii="Times New Roman" w:hAnsi="Times New Roman"/>
          <w:b/>
          <w:color w:val="1F4E79" w:themeColor="accent1" w:themeShade="80"/>
          <w:lang w:val="en-US"/>
        </w:rPr>
      </w:pPr>
      <w:bookmarkStart w:id="73" w:name="_Ref470113044"/>
      <w:bookmarkStart w:id="74" w:name="_Toc472524672"/>
      <w:r w:rsidRPr="00F65282">
        <w:rPr>
          <w:rFonts w:ascii="Times New Roman" w:hAnsi="Times New Roman"/>
          <w:b/>
          <w:color w:val="1F4E79" w:themeColor="accent1" w:themeShade="80"/>
          <w:lang w:val="en-US"/>
        </w:rPr>
        <w:t>The Folder of Offer</w:t>
      </w:r>
      <w:bookmarkEnd w:id="73"/>
      <w:bookmarkEnd w:id="74"/>
    </w:p>
    <w:p w14:paraId="2AE5DE01" w14:textId="77777777" w:rsidR="00E54A0B" w:rsidRPr="00F65282" w:rsidRDefault="00E54A0B" w:rsidP="00E54A0B">
      <w:pPr>
        <w:pStyle w:val="10"/>
        <w:ind w:firstLine="28"/>
      </w:pPr>
      <w:bookmarkStart w:id="75" w:name="_Ref470113116"/>
      <w:r w:rsidRPr="00F65282">
        <w:t xml:space="preserve">The </w:t>
      </w:r>
      <w:r w:rsidRPr="0086012E">
        <w:t>Offers (Participation Supporting Documentation,</w:t>
      </w:r>
      <w:r w:rsidRPr="00F65282">
        <w:t xml:space="preserve"> Specialised Knowledge and Evidence of Expertise and Financial Proposal</w:t>
      </w:r>
      <w:r>
        <w:t xml:space="preserve">) are submitted in </w:t>
      </w:r>
      <w:r>
        <w:rPr>
          <w:lang w:val="en-US"/>
        </w:rPr>
        <w:t>the</w:t>
      </w:r>
      <w:r>
        <w:t xml:space="preserve"> sealed</w:t>
      </w:r>
      <w:r>
        <w:rPr>
          <w:lang w:val="en-US"/>
        </w:rPr>
        <w:t xml:space="preserve"> Folder of Offer</w:t>
      </w:r>
      <w:r w:rsidRPr="00F65282">
        <w:t>, typed, in one (1) original</w:t>
      </w:r>
      <w:r>
        <w:t xml:space="preserve"> (that will include only </w:t>
      </w:r>
      <w:r w:rsidRPr="00A32767">
        <w:rPr>
          <w:lang w:val="en-US"/>
        </w:rPr>
        <w:t>original</w:t>
      </w:r>
      <w:r>
        <w:rPr>
          <w:lang w:val="en-US"/>
        </w:rPr>
        <w:t>s</w:t>
      </w:r>
      <w:r w:rsidRPr="00A32767">
        <w:rPr>
          <w:lang w:val="en-US"/>
        </w:rPr>
        <w:t xml:space="preserve"> or dully certified copies where applicable)</w:t>
      </w:r>
      <w:r w:rsidRPr="00F65282">
        <w:t xml:space="preserve"> and one (1) copy</w:t>
      </w:r>
      <w:r>
        <w:t xml:space="preserve"> of the original,</w:t>
      </w:r>
      <w:r w:rsidRPr="00F65282">
        <w:t xml:space="preserve"> </w:t>
      </w:r>
      <w:r>
        <w:t xml:space="preserve">all drafted </w:t>
      </w:r>
      <w:r w:rsidRPr="00F65282">
        <w:t xml:space="preserve">in the English language </w:t>
      </w:r>
      <w:r>
        <w:t>or</w:t>
      </w:r>
      <w:r w:rsidRPr="00F65282">
        <w:t xml:space="preserve"> officially translated </w:t>
      </w:r>
      <w:r>
        <w:t>in the E</w:t>
      </w:r>
      <w:r w:rsidRPr="00F65282">
        <w:t>nglish language.</w:t>
      </w:r>
      <w:bookmarkEnd w:id="75"/>
      <w:r w:rsidRPr="00F65282">
        <w:t xml:space="preserve">   </w:t>
      </w:r>
    </w:p>
    <w:p w14:paraId="4F8288FB" w14:textId="77777777" w:rsidR="00E54A0B" w:rsidRPr="00F65282" w:rsidRDefault="00E54A0B" w:rsidP="00E54A0B">
      <w:pPr>
        <w:pStyle w:val="10"/>
        <w:ind w:firstLine="28"/>
      </w:pPr>
      <w:r w:rsidRPr="00F65282">
        <w:t xml:space="preserve">On the </w:t>
      </w:r>
      <w:r>
        <w:rPr>
          <w:lang w:val="en-US"/>
        </w:rPr>
        <w:t>Folder of Offer</w:t>
      </w:r>
      <w:r w:rsidRPr="00F65282">
        <w:t xml:space="preserve"> the following must be clearly written:</w:t>
      </w:r>
    </w:p>
    <w:p w14:paraId="5DCDDD00" w14:textId="77777777" w:rsidR="00E54A0B" w:rsidRPr="00A32767" w:rsidRDefault="00E54A0B" w:rsidP="00E54A0B">
      <w:pPr>
        <w:numPr>
          <w:ilvl w:val="0"/>
          <w:numId w:val="8"/>
        </w:numPr>
        <w:spacing w:before="120" w:after="0" w:line="360" w:lineRule="auto"/>
        <w:contextualSpacing/>
        <w:jc w:val="both"/>
        <w:rPr>
          <w:rFonts w:ascii="Times New Roman" w:hAnsi="Times New Roman"/>
          <w:lang w:val="en-US"/>
        </w:rPr>
      </w:pPr>
      <w:r w:rsidRPr="00A32767">
        <w:rPr>
          <w:rFonts w:ascii="Times New Roman" w:hAnsi="Times New Roman"/>
          <w:lang w:val="en-US"/>
        </w:rPr>
        <w:t>The word «OFFER».</w:t>
      </w:r>
    </w:p>
    <w:p w14:paraId="3DA41E58" w14:textId="77777777" w:rsidR="00E54A0B" w:rsidRPr="00A32767" w:rsidRDefault="00E54A0B" w:rsidP="00E54A0B">
      <w:pPr>
        <w:numPr>
          <w:ilvl w:val="0"/>
          <w:numId w:val="8"/>
        </w:numPr>
        <w:spacing w:before="120" w:after="0" w:line="360" w:lineRule="auto"/>
        <w:contextualSpacing/>
        <w:jc w:val="both"/>
        <w:rPr>
          <w:rFonts w:ascii="Times New Roman" w:hAnsi="Times New Roman"/>
          <w:lang w:val="en-US"/>
        </w:rPr>
      </w:pPr>
      <w:r w:rsidRPr="00A32767">
        <w:rPr>
          <w:rFonts w:ascii="Times New Roman" w:hAnsi="Times New Roman"/>
          <w:lang w:val="en-US"/>
        </w:rPr>
        <w:t xml:space="preserve">The </w:t>
      </w:r>
      <w:r w:rsidRPr="009A63AD">
        <w:rPr>
          <w:rFonts w:ascii="Times New Roman" w:hAnsi="Times New Roman"/>
          <w:lang w:val="en-US"/>
        </w:rPr>
        <w:t>number</w:t>
      </w:r>
      <w:r w:rsidRPr="00A32767">
        <w:rPr>
          <w:rFonts w:ascii="Times New Roman" w:hAnsi="Times New Roman"/>
          <w:lang w:val="en-US"/>
        </w:rPr>
        <w:t xml:space="preserve"> and the title of the Call for Tender</w:t>
      </w:r>
      <w:r>
        <w:rPr>
          <w:rFonts w:ascii="Times New Roman" w:hAnsi="Times New Roman"/>
          <w:lang w:val="en-US"/>
        </w:rPr>
        <w:t>s</w:t>
      </w:r>
      <w:r w:rsidRPr="00A32767">
        <w:rPr>
          <w:rFonts w:ascii="Times New Roman" w:hAnsi="Times New Roman"/>
          <w:lang w:val="en-US"/>
        </w:rPr>
        <w:t>.</w:t>
      </w:r>
    </w:p>
    <w:p w14:paraId="5C2CEB89" w14:textId="77777777" w:rsidR="00E54A0B" w:rsidRPr="00A32767" w:rsidRDefault="00E54A0B" w:rsidP="00E54A0B">
      <w:pPr>
        <w:numPr>
          <w:ilvl w:val="0"/>
          <w:numId w:val="8"/>
        </w:numPr>
        <w:spacing w:before="120" w:after="0" w:line="360" w:lineRule="auto"/>
        <w:contextualSpacing/>
        <w:rPr>
          <w:rFonts w:ascii="Times New Roman" w:hAnsi="Times New Roman"/>
          <w:lang w:val="en-US"/>
        </w:rPr>
      </w:pPr>
      <w:r w:rsidRPr="00A32767">
        <w:rPr>
          <w:rFonts w:ascii="Times New Roman" w:hAnsi="Times New Roman"/>
          <w:lang w:val="en-US"/>
        </w:rPr>
        <w:t>The date of conducting the Tender.</w:t>
      </w:r>
    </w:p>
    <w:p w14:paraId="4254D13E" w14:textId="77777777" w:rsidR="00E54A0B" w:rsidRPr="00A32767" w:rsidRDefault="00E54A0B" w:rsidP="00E54A0B">
      <w:pPr>
        <w:numPr>
          <w:ilvl w:val="0"/>
          <w:numId w:val="8"/>
        </w:numPr>
        <w:spacing w:before="120" w:after="0" w:line="360" w:lineRule="auto"/>
        <w:contextualSpacing/>
        <w:jc w:val="both"/>
        <w:rPr>
          <w:rFonts w:ascii="Times New Roman" w:hAnsi="Times New Roman"/>
          <w:lang w:val="en-US"/>
        </w:rPr>
      </w:pPr>
      <w:r w:rsidRPr="00A32767">
        <w:rPr>
          <w:rFonts w:ascii="Times New Roman" w:hAnsi="Times New Roman"/>
          <w:lang w:val="en-US"/>
        </w:rPr>
        <w:t xml:space="preserve">The detailed data of the </w:t>
      </w:r>
      <w:r>
        <w:rPr>
          <w:rFonts w:ascii="Times New Roman" w:hAnsi="Times New Roman"/>
          <w:lang w:val="en-US"/>
        </w:rPr>
        <w:t>Candidate</w:t>
      </w:r>
      <w:r w:rsidRPr="00A32767">
        <w:rPr>
          <w:rFonts w:ascii="Times New Roman" w:hAnsi="Times New Roman"/>
          <w:lang w:val="en-US"/>
        </w:rPr>
        <w:t>.</w:t>
      </w:r>
    </w:p>
    <w:p w14:paraId="4AEC15A2" w14:textId="77777777" w:rsidR="00E54A0B" w:rsidRPr="00F65282" w:rsidRDefault="00E54A0B" w:rsidP="00E54A0B">
      <w:pPr>
        <w:pStyle w:val="10"/>
        <w:ind w:firstLine="28"/>
      </w:pPr>
      <w:r w:rsidRPr="00F65282">
        <w:t xml:space="preserve">The Folder of Offer </w:t>
      </w:r>
      <w:r w:rsidRPr="0086012E">
        <w:t>includes three sub-folders closed and sealed: (</w:t>
      </w:r>
      <w:proofErr w:type="spellStart"/>
      <w:r w:rsidRPr="0086012E">
        <w:t>i</w:t>
      </w:r>
      <w:proofErr w:type="spellEnd"/>
      <w:r w:rsidRPr="0086012E">
        <w:t>) the Sub-folder of Participation Supporting Documentation, (ii) the</w:t>
      </w:r>
      <w:r w:rsidRPr="00F65282">
        <w:t xml:space="preserve"> Sub-folder of Specialised Knowl</w:t>
      </w:r>
      <w:r>
        <w:t xml:space="preserve">edge and </w:t>
      </w:r>
      <w:r w:rsidRPr="00F32833">
        <w:t xml:space="preserve">Evidence of Expertise and (iii) the Sub-folder of Financial Proposal. On each one </w:t>
      </w:r>
      <w:r w:rsidRPr="0086012E">
        <w:t>of the three sub-folders</w:t>
      </w:r>
      <w:r w:rsidRPr="00F32833">
        <w:t xml:space="preserve"> the indications of the main folder (above, as per 5.7) and the respective </w:t>
      </w:r>
      <w:proofErr w:type="gramStart"/>
      <w:r w:rsidRPr="00F32833">
        <w:t>title thereof are</w:t>
      </w:r>
      <w:proofErr w:type="gramEnd"/>
      <w:r w:rsidRPr="00F32833">
        <w:t xml:space="preserve"> written: «PARTICIPATION SUPPORTING </w:t>
      </w:r>
      <w:r w:rsidRPr="00F32833">
        <w:lastRenderedPageBreak/>
        <w:t>DOCUMENTATION», «SPECIALISED</w:t>
      </w:r>
      <w:r w:rsidRPr="00F65282">
        <w:t xml:space="preserve"> KNOWLEDGE AND EVIDENCE OF EXPERTISE», «FINANCIAL</w:t>
      </w:r>
      <w:r>
        <w:t xml:space="preserve"> PROPOSAL</w:t>
      </w:r>
      <w:r w:rsidRPr="00F65282">
        <w:t xml:space="preserve">». </w:t>
      </w:r>
    </w:p>
    <w:p w14:paraId="5E06C715" w14:textId="77777777" w:rsidR="00E54A0B" w:rsidRPr="00F65282" w:rsidRDefault="00E54A0B" w:rsidP="00E54A0B">
      <w:pPr>
        <w:pStyle w:val="2"/>
        <w:rPr>
          <w:rFonts w:ascii="Times New Roman" w:hAnsi="Times New Roman"/>
          <w:b/>
          <w:color w:val="1F4E79" w:themeColor="accent1" w:themeShade="80"/>
          <w:lang w:val="en-US"/>
        </w:rPr>
      </w:pPr>
      <w:bookmarkStart w:id="76" w:name="_Toc472524673"/>
      <w:r w:rsidRPr="00F65282">
        <w:rPr>
          <w:rFonts w:ascii="Times New Roman" w:hAnsi="Times New Roman"/>
          <w:b/>
          <w:color w:val="1F4E79" w:themeColor="accent1" w:themeShade="80"/>
          <w:lang w:val="en-US"/>
        </w:rPr>
        <w:t>The Subfolders</w:t>
      </w:r>
      <w:bookmarkEnd w:id="76"/>
    </w:p>
    <w:p w14:paraId="45106BA9" w14:textId="77777777" w:rsidR="00E54A0B" w:rsidRPr="0086012E" w:rsidRDefault="00E54A0B" w:rsidP="00E54A0B">
      <w:pPr>
        <w:pStyle w:val="10"/>
        <w:ind w:firstLine="28"/>
        <w:rPr>
          <w:u w:val="single"/>
        </w:rPr>
      </w:pPr>
      <w:r w:rsidRPr="0086012E">
        <w:rPr>
          <w:u w:val="single"/>
        </w:rPr>
        <w:t xml:space="preserve">SUB-FOLDER OF PARTICIPATION SUPPORTING DOCUMENTATION </w:t>
      </w:r>
    </w:p>
    <w:p w14:paraId="21FF15FA" w14:textId="77777777" w:rsidR="00E54A0B" w:rsidRPr="00E54A0B" w:rsidRDefault="00E54A0B" w:rsidP="00E54A0B">
      <w:pPr>
        <w:pStyle w:val="a0"/>
        <w:numPr>
          <w:ilvl w:val="0"/>
          <w:numId w:val="0"/>
        </w:numPr>
        <w:ind w:left="1440"/>
        <w:rPr>
          <w:rFonts w:ascii="Times New Roman" w:hAnsi="Times New Roman"/>
          <w:color w:val="auto"/>
          <w:u w:val="none"/>
          <w:lang w:val="en-US"/>
        </w:rPr>
      </w:pPr>
      <w:r w:rsidRPr="00E54A0B">
        <w:rPr>
          <w:rFonts w:ascii="Times New Roman" w:hAnsi="Times New Roman"/>
          <w:color w:val="auto"/>
          <w:u w:val="none"/>
          <w:lang w:val="en-US"/>
        </w:rPr>
        <w:t>The Sub-folder of Participation Supporting Documentation shall include the Candidates following documents, on the sanction of rejection of the Offer:</w:t>
      </w:r>
    </w:p>
    <w:p w14:paraId="51FADAA8" w14:textId="77777777" w:rsidR="00E54A0B" w:rsidRPr="00E54A0B" w:rsidRDefault="00E54A0B" w:rsidP="00E54A0B">
      <w:pPr>
        <w:pStyle w:val="a0"/>
        <w:numPr>
          <w:ilvl w:val="0"/>
          <w:numId w:val="17"/>
        </w:numPr>
        <w:rPr>
          <w:rFonts w:ascii="Times New Roman" w:hAnsi="Times New Roman"/>
          <w:color w:val="auto"/>
          <w:u w:val="none"/>
        </w:rPr>
      </w:pPr>
      <w:r w:rsidRPr="00E54A0B">
        <w:rPr>
          <w:rFonts w:ascii="Times New Roman" w:hAnsi="Times New Roman"/>
          <w:color w:val="auto"/>
          <w:u w:val="none"/>
        </w:rPr>
        <w:t>a brief description of the Candidate’s organisation and means</w:t>
      </w:r>
      <w:r w:rsidRPr="00E54A0B">
        <w:rPr>
          <w:rFonts w:ascii="Times New Roman" w:hAnsi="Times New Roman"/>
          <w:color w:val="auto"/>
          <w:u w:val="none"/>
          <w:lang w:val="en-US"/>
        </w:rPr>
        <w:t>;</w:t>
      </w:r>
    </w:p>
    <w:p w14:paraId="1FA339C6" w14:textId="77777777" w:rsidR="00E54A0B" w:rsidRPr="00E54A0B" w:rsidRDefault="00E54A0B" w:rsidP="00E54A0B">
      <w:pPr>
        <w:pStyle w:val="a0"/>
        <w:numPr>
          <w:ilvl w:val="0"/>
          <w:numId w:val="17"/>
        </w:numPr>
        <w:rPr>
          <w:rFonts w:ascii="Times New Roman" w:hAnsi="Times New Roman"/>
          <w:color w:val="auto"/>
          <w:u w:val="none"/>
        </w:rPr>
      </w:pPr>
      <w:r w:rsidRPr="00E54A0B">
        <w:rPr>
          <w:rFonts w:ascii="Times New Roman" w:hAnsi="Times New Roman"/>
          <w:color w:val="auto"/>
          <w:u w:val="none"/>
        </w:rPr>
        <w:t>a copy of certificate of incorporation (or equivalent), issued within the last 12 months from the date of the Tender</w:t>
      </w:r>
      <w:r w:rsidRPr="00E54A0B">
        <w:rPr>
          <w:rFonts w:ascii="Times New Roman" w:hAnsi="Times New Roman"/>
          <w:color w:val="auto"/>
          <w:u w:val="none"/>
          <w:lang w:val="en-US"/>
        </w:rPr>
        <w:t>;</w:t>
      </w:r>
    </w:p>
    <w:p w14:paraId="53EC1321" w14:textId="77777777" w:rsidR="00E54A0B" w:rsidRPr="00E54A0B" w:rsidRDefault="00E54A0B" w:rsidP="00E54A0B">
      <w:pPr>
        <w:pStyle w:val="a0"/>
        <w:numPr>
          <w:ilvl w:val="0"/>
          <w:numId w:val="17"/>
        </w:numPr>
        <w:rPr>
          <w:rFonts w:ascii="Times New Roman" w:hAnsi="Times New Roman"/>
          <w:color w:val="auto"/>
          <w:u w:val="none"/>
        </w:rPr>
      </w:pPr>
      <w:r w:rsidRPr="00E54A0B">
        <w:rPr>
          <w:rFonts w:ascii="Times New Roman" w:hAnsi="Times New Roman"/>
          <w:color w:val="auto"/>
          <w:u w:val="none"/>
        </w:rPr>
        <w:t>a copy of statutes/by laws (or equivalent)</w:t>
      </w:r>
      <w:r w:rsidRPr="00E54A0B">
        <w:rPr>
          <w:rFonts w:ascii="Times New Roman" w:hAnsi="Times New Roman"/>
          <w:color w:val="auto"/>
          <w:u w:val="none"/>
          <w:lang w:val="en-US"/>
        </w:rPr>
        <w:t>;</w:t>
      </w:r>
      <w:r w:rsidRPr="00E54A0B">
        <w:rPr>
          <w:rFonts w:ascii="Times New Roman" w:hAnsi="Times New Roman"/>
          <w:color w:val="auto"/>
          <w:u w:val="none"/>
        </w:rPr>
        <w:t xml:space="preserve"> </w:t>
      </w:r>
    </w:p>
    <w:p w14:paraId="22A6CDA7" w14:textId="77777777" w:rsidR="00E54A0B" w:rsidRPr="00E54A0B" w:rsidRDefault="00E54A0B" w:rsidP="00E54A0B">
      <w:pPr>
        <w:pStyle w:val="a0"/>
        <w:numPr>
          <w:ilvl w:val="0"/>
          <w:numId w:val="17"/>
        </w:numPr>
        <w:rPr>
          <w:rFonts w:ascii="Times New Roman" w:hAnsi="Times New Roman"/>
          <w:color w:val="auto"/>
          <w:u w:val="none"/>
        </w:rPr>
      </w:pPr>
      <w:r w:rsidRPr="00E54A0B">
        <w:rPr>
          <w:rFonts w:ascii="Times New Roman" w:hAnsi="Times New Roman"/>
          <w:color w:val="auto"/>
          <w:u w:val="none"/>
        </w:rPr>
        <w:t>official proof that the person signing the Offer is legally binding the Candidate, in case the Offer is not signed by the person specifically authorised for this reason, as per the below item (v)</w:t>
      </w:r>
      <w:r w:rsidRPr="00E54A0B">
        <w:rPr>
          <w:rFonts w:ascii="Times New Roman" w:hAnsi="Times New Roman"/>
          <w:color w:val="auto"/>
          <w:u w:val="none"/>
          <w:lang w:val="en-US"/>
        </w:rPr>
        <w:t>;</w:t>
      </w:r>
    </w:p>
    <w:p w14:paraId="742C5263" w14:textId="77777777" w:rsidR="00E54A0B" w:rsidRPr="00E54A0B" w:rsidRDefault="00E54A0B" w:rsidP="00E54A0B">
      <w:pPr>
        <w:pStyle w:val="a7"/>
        <w:numPr>
          <w:ilvl w:val="0"/>
          <w:numId w:val="17"/>
        </w:numPr>
        <w:autoSpaceDE w:val="0"/>
        <w:autoSpaceDN w:val="0"/>
        <w:adjustRightInd w:val="0"/>
        <w:spacing w:after="141" w:line="240" w:lineRule="auto"/>
        <w:jc w:val="both"/>
        <w:rPr>
          <w:rFonts w:ascii="Times New Roman" w:hAnsi="Times New Roman"/>
        </w:rPr>
      </w:pPr>
      <w:r w:rsidRPr="00E54A0B">
        <w:rPr>
          <w:rFonts w:ascii="Times New Roman" w:hAnsi="Times New Roman"/>
        </w:rPr>
        <w:t>the Candidate’s competent management body’s decision to participate in the tender, submit the Offer and appointing its Authorized Representative to specifically sign and submit the Offer</w:t>
      </w:r>
      <w:r w:rsidRPr="00E54A0B">
        <w:rPr>
          <w:rFonts w:ascii="Times New Roman" w:hAnsi="Times New Roman"/>
          <w:lang w:val="en-US"/>
        </w:rPr>
        <w:t>;</w:t>
      </w:r>
    </w:p>
    <w:p w14:paraId="63618E2F" w14:textId="77777777" w:rsidR="00E54A0B" w:rsidRPr="00E54A0B" w:rsidRDefault="00E54A0B" w:rsidP="00E54A0B">
      <w:pPr>
        <w:pStyle w:val="a0"/>
        <w:numPr>
          <w:ilvl w:val="0"/>
          <w:numId w:val="17"/>
        </w:numPr>
        <w:rPr>
          <w:rFonts w:ascii="Times New Roman" w:hAnsi="Times New Roman"/>
          <w:color w:val="auto"/>
          <w:u w:val="none"/>
        </w:rPr>
      </w:pPr>
      <w:r w:rsidRPr="00E54A0B">
        <w:rPr>
          <w:rFonts w:ascii="Times New Roman" w:hAnsi="Times New Roman"/>
          <w:color w:val="auto"/>
          <w:u w:val="none"/>
        </w:rPr>
        <w:t>a Binding Declaration of the Candidate stating that:</w:t>
      </w:r>
    </w:p>
    <w:p w14:paraId="30988268" w14:textId="77777777" w:rsidR="00E54A0B" w:rsidRPr="00E54A0B" w:rsidRDefault="00E54A0B" w:rsidP="00E54A0B">
      <w:pPr>
        <w:pStyle w:val="a0"/>
        <w:numPr>
          <w:ilvl w:val="0"/>
          <w:numId w:val="18"/>
        </w:numPr>
        <w:rPr>
          <w:rFonts w:ascii="Times New Roman" w:hAnsi="Times New Roman"/>
          <w:color w:val="auto"/>
          <w:u w:val="none"/>
        </w:rPr>
      </w:pPr>
      <w:r w:rsidRPr="00E54A0B">
        <w:rPr>
          <w:rFonts w:ascii="Times New Roman" w:hAnsi="Times New Roman"/>
          <w:color w:val="auto"/>
          <w:u w:val="none"/>
        </w:rPr>
        <w:t>meets (as well as its legal representatives) the Personal Situation Criteria of paras 5.1 and 5.2</w:t>
      </w:r>
      <w:r w:rsidRPr="00E54A0B">
        <w:rPr>
          <w:rFonts w:ascii="Times New Roman" w:hAnsi="Times New Roman"/>
          <w:color w:val="auto"/>
          <w:u w:val="none"/>
          <w:lang w:val="en-US"/>
        </w:rPr>
        <w:t>;</w:t>
      </w:r>
    </w:p>
    <w:p w14:paraId="65CFA7BF" w14:textId="77777777" w:rsidR="00E54A0B" w:rsidRPr="00E54A0B" w:rsidRDefault="00E54A0B" w:rsidP="00E54A0B">
      <w:pPr>
        <w:pStyle w:val="a0"/>
        <w:numPr>
          <w:ilvl w:val="0"/>
          <w:numId w:val="18"/>
        </w:numPr>
        <w:autoSpaceDE w:val="0"/>
        <w:autoSpaceDN w:val="0"/>
        <w:adjustRightInd w:val="0"/>
        <w:spacing w:after="141" w:line="240" w:lineRule="auto"/>
        <w:rPr>
          <w:rFonts w:ascii="Times New Roman" w:eastAsiaTheme="minorHAnsi" w:hAnsi="Times New Roman"/>
          <w:color w:val="auto"/>
          <w:u w:val="none"/>
          <w:lang w:val="en-US"/>
        </w:rPr>
      </w:pPr>
      <w:r w:rsidRPr="00E54A0B">
        <w:rPr>
          <w:rFonts w:ascii="Times New Roman" w:hAnsi="Times New Roman"/>
          <w:color w:val="auto"/>
          <w:u w:val="none"/>
        </w:rPr>
        <w:t>meets the eligibility criteria of para 2.3.1</w:t>
      </w:r>
      <w:r w:rsidRPr="00E54A0B">
        <w:rPr>
          <w:rFonts w:ascii="Times New Roman" w:hAnsi="Times New Roman"/>
          <w:color w:val="auto"/>
          <w:u w:val="none"/>
          <w:lang w:val="en-US"/>
        </w:rPr>
        <w:t>;</w:t>
      </w:r>
    </w:p>
    <w:p w14:paraId="6A632DAA" w14:textId="77777777" w:rsidR="00E54A0B" w:rsidRPr="00E54A0B" w:rsidRDefault="00E54A0B" w:rsidP="00E54A0B">
      <w:pPr>
        <w:pStyle w:val="a0"/>
        <w:numPr>
          <w:ilvl w:val="0"/>
          <w:numId w:val="18"/>
        </w:numPr>
        <w:autoSpaceDE w:val="0"/>
        <w:autoSpaceDN w:val="0"/>
        <w:adjustRightInd w:val="0"/>
        <w:spacing w:after="141" w:line="240" w:lineRule="auto"/>
        <w:rPr>
          <w:rFonts w:ascii="Times New Roman" w:hAnsi="Times New Roman"/>
          <w:color w:val="auto"/>
          <w:u w:val="none"/>
        </w:rPr>
      </w:pPr>
      <w:r w:rsidRPr="00E54A0B">
        <w:rPr>
          <w:rFonts w:ascii="Times New Roman" w:hAnsi="Times New Roman"/>
          <w:color w:val="auto"/>
          <w:u w:val="none"/>
        </w:rPr>
        <w:t xml:space="preserve">is fully aware of the contents of this Call and unconditionally and unreservedly accepts its terms; </w:t>
      </w:r>
    </w:p>
    <w:p w14:paraId="79DBC672" w14:textId="77777777" w:rsidR="00E54A0B" w:rsidRPr="00E54A0B" w:rsidRDefault="00E54A0B" w:rsidP="00E54A0B">
      <w:pPr>
        <w:pStyle w:val="a0"/>
        <w:numPr>
          <w:ilvl w:val="0"/>
          <w:numId w:val="18"/>
        </w:numPr>
        <w:autoSpaceDE w:val="0"/>
        <w:autoSpaceDN w:val="0"/>
        <w:adjustRightInd w:val="0"/>
        <w:spacing w:after="141" w:line="240" w:lineRule="auto"/>
        <w:rPr>
          <w:rFonts w:ascii="Times New Roman" w:hAnsi="Times New Roman"/>
          <w:color w:val="auto"/>
          <w:u w:val="none"/>
        </w:rPr>
      </w:pPr>
      <w:r w:rsidRPr="00E54A0B">
        <w:rPr>
          <w:rFonts w:ascii="Times New Roman" w:hAnsi="Times New Roman"/>
          <w:color w:val="auto"/>
          <w:u w:val="none"/>
        </w:rPr>
        <w:t xml:space="preserve">acknowledges that its participation in the Process takes place at its sole risk and expense and that the participation as such does not establish any right to compensation from PPA or PPA’s personnel; </w:t>
      </w:r>
    </w:p>
    <w:p w14:paraId="7F58EEA2" w14:textId="77777777" w:rsidR="00E54A0B" w:rsidRPr="00E54A0B" w:rsidRDefault="00E54A0B" w:rsidP="00E54A0B">
      <w:pPr>
        <w:pStyle w:val="a0"/>
        <w:numPr>
          <w:ilvl w:val="0"/>
          <w:numId w:val="18"/>
        </w:numPr>
        <w:autoSpaceDE w:val="0"/>
        <w:autoSpaceDN w:val="0"/>
        <w:adjustRightInd w:val="0"/>
        <w:spacing w:after="141" w:line="240" w:lineRule="auto"/>
        <w:rPr>
          <w:rFonts w:ascii="Times New Roman" w:hAnsi="Times New Roman"/>
          <w:color w:val="auto"/>
          <w:u w:val="none"/>
        </w:rPr>
      </w:pPr>
      <w:r w:rsidRPr="00E54A0B">
        <w:rPr>
          <w:rFonts w:ascii="Times New Roman" w:hAnsi="Times New Roman"/>
          <w:color w:val="auto"/>
          <w:u w:val="none"/>
        </w:rPr>
        <w:t>acknowledges that disqualification from the tender or failure to succeed in the tender does not create any right to compensation for the Candidates</w:t>
      </w:r>
      <w:r w:rsidRPr="00E54A0B">
        <w:rPr>
          <w:rFonts w:ascii="Times New Roman" w:hAnsi="Times New Roman"/>
          <w:color w:val="auto"/>
          <w:u w:val="none"/>
          <w:lang w:val="en-US"/>
        </w:rPr>
        <w:t>;</w:t>
      </w:r>
      <w:r w:rsidRPr="00E54A0B">
        <w:rPr>
          <w:rFonts w:ascii="Times New Roman" w:hAnsi="Times New Roman"/>
          <w:color w:val="auto"/>
          <w:u w:val="none"/>
        </w:rPr>
        <w:t xml:space="preserve"> </w:t>
      </w:r>
    </w:p>
    <w:p w14:paraId="11C7BA5C" w14:textId="77777777" w:rsidR="00E54A0B" w:rsidRPr="00E54A0B" w:rsidRDefault="00E54A0B" w:rsidP="00E54A0B">
      <w:pPr>
        <w:pStyle w:val="a0"/>
        <w:numPr>
          <w:ilvl w:val="0"/>
          <w:numId w:val="18"/>
        </w:numPr>
        <w:autoSpaceDE w:val="0"/>
        <w:autoSpaceDN w:val="0"/>
        <w:adjustRightInd w:val="0"/>
        <w:spacing w:after="141" w:line="240" w:lineRule="auto"/>
        <w:rPr>
          <w:rFonts w:ascii="Times New Roman" w:hAnsi="Times New Roman"/>
          <w:color w:val="auto"/>
          <w:u w:val="none"/>
        </w:rPr>
      </w:pPr>
      <w:r w:rsidRPr="00E54A0B">
        <w:rPr>
          <w:rFonts w:ascii="Times New Roman" w:hAnsi="Times New Roman"/>
          <w:color w:val="auto"/>
          <w:u w:val="none"/>
        </w:rPr>
        <w:t>details of the procedure agent (in Greek “α</w:t>
      </w:r>
      <w:proofErr w:type="spellStart"/>
      <w:r w:rsidRPr="00E54A0B">
        <w:rPr>
          <w:rFonts w:ascii="Times New Roman" w:hAnsi="Times New Roman"/>
          <w:color w:val="auto"/>
          <w:u w:val="none"/>
        </w:rPr>
        <w:t>ντίκλητος</w:t>
      </w:r>
      <w:proofErr w:type="spellEnd"/>
      <w:r w:rsidRPr="00E54A0B">
        <w:rPr>
          <w:rFonts w:ascii="Times New Roman" w:hAnsi="Times New Roman"/>
          <w:color w:val="auto"/>
          <w:u w:val="none"/>
        </w:rPr>
        <w:t>”) appointed by the Candidate to act as a contact person for all communications between the PPA and the PMD, including name, address, email address, phone and fax numbers and email address</w:t>
      </w:r>
      <w:r w:rsidRPr="00E54A0B">
        <w:rPr>
          <w:rFonts w:ascii="Times New Roman" w:hAnsi="Times New Roman"/>
          <w:color w:val="auto"/>
          <w:u w:val="none"/>
          <w:lang w:val="en-US"/>
        </w:rPr>
        <w:t>;</w:t>
      </w:r>
      <w:r w:rsidRPr="00E54A0B">
        <w:rPr>
          <w:rFonts w:ascii="Times New Roman" w:hAnsi="Times New Roman"/>
          <w:color w:val="auto"/>
          <w:u w:val="none"/>
        </w:rPr>
        <w:t xml:space="preserve"> </w:t>
      </w:r>
    </w:p>
    <w:p w14:paraId="3645187D" w14:textId="77777777" w:rsidR="00E54A0B" w:rsidRPr="00E54A0B" w:rsidRDefault="00E54A0B" w:rsidP="00E54A0B">
      <w:pPr>
        <w:pStyle w:val="a0"/>
        <w:numPr>
          <w:ilvl w:val="0"/>
          <w:numId w:val="18"/>
        </w:numPr>
        <w:autoSpaceDE w:val="0"/>
        <w:autoSpaceDN w:val="0"/>
        <w:adjustRightInd w:val="0"/>
        <w:spacing w:after="141" w:line="240" w:lineRule="auto"/>
        <w:rPr>
          <w:rFonts w:ascii="Times New Roman" w:hAnsi="Times New Roman"/>
          <w:color w:val="auto"/>
          <w:u w:val="none"/>
        </w:rPr>
      </w:pPr>
      <w:r w:rsidRPr="00E54A0B">
        <w:rPr>
          <w:rFonts w:ascii="Times New Roman" w:hAnsi="Times New Roman"/>
          <w:color w:val="auto"/>
          <w:u w:val="none"/>
        </w:rPr>
        <w:t>full contact details for the Candidate’s Authorized Representative (including full name, address, phone and fax numbers and email address)</w:t>
      </w:r>
      <w:r w:rsidRPr="00E54A0B">
        <w:rPr>
          <w:rFonts w:ascii="Times New Roman" w:hAnsi="Times New Roman"/>
          <w:color w:val="auto"/>
          <w:u w:val="none"/>
          <w:lang w:val="en-US"/>
        </w:rPr>
        <w:t>;</w:t>
      </w:r>
      <w:r w:rsidRPr="00E54A0B">
        <w:rPr>
          <w:rFonts w:ascii="Times New Roman" w:hAnsi="Times New Roman"/>
          <w:color w:val="auto"/>
          <w:u w:val="none"/>
        </w:rPr>
        <w:t xml:space="preserve"> </w:t>
      </w:r>
    </w:p>
    <w:p w14:paraId="13C94EAD" w14:textId="77777777" w:rsidR="00E54A0B" w:rsidRPr="00E54A0B" w:rsidRDefault="00E54A0B" w:rsidP="00E54A0B">
      <w:pPr>
        <w:pStyle w:val="a0"/>
        <w:numPr>
          <w:ilvl w:val="0"/>
          <w:numId w:val="17"/>
        </w:numPr>
        <w:rPr>
          <w:rFonts w:ascii="Times New Roman" w:hAnsi="Times New Roman"/>
          <w:color w:val="auto"/>
          <w:u w:val="none"/>
        </w:rPr>
      </w:pPr>
      <w:r w:rsidRPr="00E54A0B">
        <w:rPr>
          <w:rFonts w:ascii="Times New Roman" w:hAnsi="Times New Roman"/>
          <w:color w:val="auto"/>
          <w:u w:val="none"/>
        </w:rPr>
        <w:t>the Tender Guarantee as stipulated in para 6.1</w:t>
      </w:r>
      <w:r w:rsidRPr="00E54A0B">
        <w:rPr>
          <w:rFonts w:ascii="Times New Roman" w:hAnsi="Times New Roman"/>
          <w:color w:val="auto"/>
          <w:u w:val="none"/>
          <w:lang w:val="en-US"/>
        </w:rPr>
        <w:t xml:space="preserve"> </w:t>
      </w:r>
      <w:r w:rsidRPr="00E54A0B">
        <w:rPr>
          <w:rFonts w:ascii="Times New Roman" w:hAnsi="Times New Roman"/>
          <w:color w:val="auto"/>
          <w:u w:val="none"/>
        </w:rPr>
        <w:t>above; and</w:t>
      </w:r>
    </w:p>
    <w:p w14:paraId="2CDBFF77" w14:textId="77777777" w:rsidR="00E54A0B" w:rsidRDefault="00E54A0B" w:rsidP="00E54A0B">
      <w:pPr>
        <w:pStyle w:val="a0"/>
        <w:numPr>
          <w:ilvl w:val="0"/>
          <w:numId w:val="17"/>
        </w:numPr>
        <w:rPr>
          <w:rFonts w:ascii="Times New Roman" w:hAnsi="Times New Roman"/>
          <w:color w:val="auto"/>
          <w:u w:val="none"/>
        </w:rPr>
      </w:pPr>
      <w:proofErr w:type="gramStart"/>
      <w:r w:rsidRPr="00E54A0B">
        <w:rPr>
          <w:rFonts w:ascii="Times New Roman" w:hAnsi="Times New Roman"/>
          <w:color w:val="auto"/>
          <w:u w:val="none"/>
        </w:rPr>
        <w:lastRenderedPageBreak/>
        <w:t>certified</w:t>
      </w:r>
      <w:proofErr w:type="gramEnd"/>
      <w:r w:rsidRPr="00E54A0B">
        <w:rPr>
          <w:rFonts w:ascii="Times New Roman" w:hAnsi="Times New Roman"/>
          <w:color w:val="auto"/>
          <w:u w:val="none"/>
        </w:rPr>
        <w:t xml:space="preserve"> copies of current Tax and Social Insurance Compliance Certificate, or equal evidence in accordance with the law of place of the Candidate’s establishment. </w:t>
      </w:r>
    </w:p>
    <w:p w14:paraId="0BB11BF6" w14:textId="77777777" w:rsidR="00E54A0B" w:rsidRPr="00E54A0B" w:rsidRDefault="00E54A0B" w:rsidP="00E54A0B">
      <w:pPr>
        <w:pStyle w:val="a0"/>
        <w:numPr>
          <w:ilvl w:val="0"/>
          <w:numId w:val="0"/>
        </w:numPr>
        <w:ind w:left="720" w:hanging="360"/>
        <w:rPr>
          <w:rFonts w:ascii="Times New Roman" w:hAnsi="Times New Roman"/>
          <w:b/>
          <w:color w:val="auto"/>
          <w:u w:val="none"/>
        </w:rPr>
      </w:pPr>
      <w:r w:rsidRPr="00E54A0B">
        <w:rPr>
          <w:rFonts w:ascii="Times New Roman" w:hAnsi="Times New Roman"/>
          <w:b/>
          <w:color w:val="auto"/>
          <w:u w:val="none"/>
        </w:rPr>
        <w:t>IMPORTANT NOTE 4:</w:t>
      </w:r>
    </w:p>
    <w:p w14:paraId="248A707B" w14:textId="77777777" w:rsidR="00E54A0B" w:rsidRPr="009A63AD" w:rsidRDefault="00E54A0B" w:rsidP="00E54A0B">
      <w:pPr>
        <w:spacing w:after="120" w:line="320" w:lineRule="atLeast"/>
        <w:ind w:left="709"/>
        <w:jc w:val="both"/>
        <w:rPr>
          <w:rFonts w:ascii="Times New Roman" w:hAnsi="Times New Roman"/>
        </w:rPr>
      </w:pPr>
      <w:r w:rsidRPr="009A63AD">
        <w:rPr>
          <w:rFonts w:ascii="Times New Roman" w:hAnsi="Times New Roman"/>
        </w:rPr>
        <w:t xml:space="preserve">The </w:t>
      </w:r>
      <w:r w:rsidRPr="009A63AD">
        <w:rPr>
          <w:rFonts w:ascii="Times New Roman" w:hAnsi="Times New Roman"/>
          <w:lang w:val="en-US"/>
        </w:rPr>
        <w:t xml:space="preserve">Sub-folder of Supporting </w:t>
      </w:r>
      <w:r w:rsidRPr="009A63AD">
        <w:rPr>
          <w:rFonts w:ascii="Times New Roman" w:hAnsi="Times New Roman"/>
        </w:rPr>
        <w:t xml:space="preserve">must also include the above documents for the Subcontractors as if they were Candidates themselves. </w:t>
      </w:r>
    </w:p>
    <w:p w14:paraId="6E09D66E" w14:textId="77777777" w:rsidR="00E54A0B" w:rsidRPr="0086012E" w:rsidRDefault="00E54A0B" w:rsidP="00E54A0B">
      <w:pPr>
        <w:pStyle w:val="a0"/>
        <w:numPr>
          <w:ilvl w:val="0"/>
          <w:numId w:val="0"/>
        </w:numPr>
        <w:ind w:left="720" w:hanging="360"/>
        <w:rPr>
          <w:rFonts w:ascii="Times New Roman" w:hAnsi="Times New Roman"/>
        </w:rPr>
      </w:pPr>
    </w:p>
    <w:p w14:paraId="0A741933" w14:textId="77777777" w:rsidR="00E54A0B" w:rsidRPr="00F65282" w:rsidRDefault="00E54A0B" w:rsidP="00E54A0B">
      <w:pPr>
        <w:pStyle w:val="10"/>
        <w:ind w:firstLine="28"/>
        <w:rPr>
          <w:u w:val="single"/>
        </w:rPr>
      </w:pPr>
      <w:bookmarkStart w:id="77" w:name="_Toc458000050"/>
      <w:bookmarkStart w:id="78" w:name="_Toc458000122"/>
      <w:bookmarkStart w:id="79" w:name="_Toc458000611"/>
      <w:r w:rsidRPr="00F65282">
        <w:rPr>
          <w:u w:val="single"/>
        </w:rPr>
        <w:t>SUB-FOLDER OF SPECIALI</w:t>
      </w:r>
      <w:r>
        <w:rPr>
          <w:u w:val="single"/>
        </w:rPr>
        <w:t>S</w:t>
      </w:r>
      <w:r w:rsidRPr="00F65282">
        <w:rPr>
          <w:u w:val="single"/>
        </w:rPr>
        <w:t xml:space="preserve">ED KNOWLEDGE AND EVIDENCE OF EXPERTISE </w:t>
      </w:r>
      <w:bookmarkEnd w:id="77"/>
      <w:bookmarkEnd w:id="78"/>
      <w:bookmarkEnd w:id="79"/>
    </w:p>
    <w:p w14:paraId="22F767E9" w14:textId="77777777" w:rsidR="00E54A0B" w:rsidRPr="00E54A0B" w:rsidRDefault="00E54A0B" w:rsidP="00E54A0B">
      <w:pPr>
        <w:pStyle w:val="a0"/>
        <w:numPr>
          <w:ilvl w:val="0"/>
          <w:numId w:val="0"/>
        </w:numPr>
        <w:ind w:left="1440"/>
        <w:rPr>
          <w:rFonts w:ascii="Times New Roman" w:hAnsi="Times New Roman"/>
          <w:color w:val="auto"/>
          <w:u w:val="none"/>
          <w:lang w:val="en-US"/>
        </w:rPr>
      </w:pPr>
      <w:r w:rsidRPr="00E54A0B">
        <w:rPr>
          <w:rFonts w:ascii="Times New Roman" w:hAnsi="Times New Roman"/>
          <w:color w:val="auto"/>
          <w:u w:val="none"/>
          <w:lang w:val="en-US"/>
        </w:rPr>
        <w:t xml:space="preserve">The Sub-folder of </w:t>
      </w:r>
      <w:proofErr w:type="spellStart"/>
      <w:r w:rsidRPr="00E54A0B">
        <w:rPr>
          <w:rFonts w:ascii="Times New Roman" w:hAnsi="Times New Roman"/>
          <w:color w:val="auto"/>
          <w:u w:val="none"/>
          <w:lang w:val="en-US"/>
        </w:rPr>
        <w:t>Specialised</w:t>
      </w:r>
      <w:proofErr w:type="spellEnd"/>
      <w:r w:rsidRPr="00E54A0B">
        <w:rPr>
          <w:rFonts w:ascii="Times New Roman" w:hAnsi="Times New Roman"/>
          <w:color w:val="auto"/>
          <w:u w:val="none"/>
          <w:lang w:val="en-US"/>
        </w:rPr>
        <w:t xml:space="preserve"> Knowledge and Evidence of Expertise shall include the following documents (original or dully certified copies, where applicable), as evidence of compliance with the Criteria described in para. 2.3.1, on the sanction of rejection of the offer:</w:t>
      </w:r>
    </w:p>
    <w:p w14:paraId="085A19D5" w14:textId="77777777" w:rsidR="00E54A0B" w:rsidRPr="00E54A0B" w:rsidRDefault="00E54A0B" w:rsidP="00E54A0B">
      <w:pPr>
        <w:pStyle w:val="a0"/>
        <w:numPr>
          <w:ilvl w:val="0"/>
          <w:numId w:val="19"/>
        </w:numPr>
        <w:rPr>
          <w:rFonts w:ascii="Times New Roman" w:hAnsi="Times New Roman"/>
          <w:color w:val="auto"/>
          <w:u w:val="none"/>
        </w:rPr>
      </w:pPr>
      <w:r w:rsidRPr="00E54A0B">
        <w:rPr>
          <w:rFonts w:ascii="Times New Roman" w:hAnsi="Times New Roman"/>
          <w:color w:val="auto"/>
          <w:u w:val="none"/>
        </w:rPr>
        <w:t xml:space="preserve">A certificate of registration of Candidate with a professional registry pursuant to para. 2.3.1.1 </w:t>
      </w:r>
      <w:proofErr w:type="gramStart"/>
      <w:r w:rsidRPr="00E54A0B">
        <w:rPr>
          <w:rFonts w:ascii="Times New Roman" w:hAnsi="Times New Roman"/>
          <w:color w:val="auto"/>
          <w:u w:val="none"/>
        </w:rPr>
        <w:t>hereof</w:t>
      </w:r>
      <w:proofErr w:type="gramEnd"/>
      <w:r w:rsidRPr="00E54A0B">
        <w:rPr>
          <w:rFonts w:ascii="Times New Roman" w:hAnsi="Times New Roman"/>
          <w:color w:val="auto"/>
          <w:u w:val="none"/>
        </w:rPr>
        <w:t>.</w:t>
      </w:r>
    </w:p>
    <w:p w14:paraId="039DBF19" w14:textId="77777777" w:rsidR="00E54A0B" w:rsidRPr="00E54A0B" w:rsidRDefault="00E54A0B" w:rsidP="00E54A0B">
      <w:pPr>
        <w:pStyle w:val="a0"/>
        <w:numPr>
          <w:ilvl w:val="0"/>
          <w:numId w:val="19"/>
        </w:numPr>
        <w:rPr>
          <w:rFonts w:ascii="Times New Roman" w:hAnsi="Times New Roman"/>
          <w:color w:val="auto"/>
          <w:u w:val="none"/>
        </w:rPr>
      </w:pPr>
      <w:r w:rsidRPr="00E54A0B">
        <w:rPr>
          <w:rFonts w:ascii="Times New Roman" w:hAnsi="Times New Roman"/>
          <w:color w:val="auto"/>
          <w:u w:val="none"/>
        </w:rPr>
        <w:t>A table list of previous projects that attest to the professional experience required under para. 2.3.1.2 and 2.3.1.3</w:t>
      </w:r>
      <w:r w:rsidRPr="00E54A0B">
        <w:rPr>
          <w:rFonts w:ascii="Times New Roman" w:hAnsi="Times New Roman"/>
          <w:color w:val="auto"/>
          <w:u w:val="none"/>
          <w:lang w:val="en-US"/>
        </w:rPr>
        <w:t>.</w:t>
      </w:r>
      <w:r w:rsidRPr="00E54A0B">
        <w:rPr>
          <w:rFonts w:ascii="Times New Roman" w:hAnsi="Times New Roman"/>
          <w:color w:val="auto"/>
          <w:u w:val="none"/>
        </w:rPr>
        <w:t xml:space="preserve"> This table shall contain among other things a brief description of each project and information about the type of project, value and geographical location thereof, the PMD’s percentage of participation (in a percentage of at least of 20% of the total project) in the overall scheme, the Project Owner, the constructor and employer of the interested party.  </w:t>
      </w:r>
    </w:p>
    <w:p w14:paraId="55B8D6D5" w14:textId="77777777" w:rsidR="00E54A0B" w:rsidRPr="00E54A0B" w:rsidRDefault="00E54A0B" w:rsidP="00E54A0B">
      <w:pPr>
        <w:pStyle w:val="a0"/>
        <w:numPr>
          <w:ilvl w:val="0"/>
          <w:numId w:val="19"/>
        </w:numPr>
        <w:rPr>
          <w:rFonts w:ascii="Times New Roman" w:hAnsi="Times New Roman"/>
          <w:color w:val="auto"/>
          <w:u w:val="none"/>
        </w:rPr>
      </w:pPr>
      <w:r w:rsidRPr="00E54A0B">
        <w:rPr>
          <w:rFonts w:ascii="Times New Roman" w:hAnsi="Times New Roman"/>
          <w:color w:val="auto"/>
          <w:u w:val="none"/>
        </w:rPr>
        <w:t xml:space="preserve">Related contracts &amp; certificates, dully issued by the respective awarding authority, proving participation of the Candidate in projects referred to in the preceding paragraph and mainly in relation to the projects evidencing fulfilment of the criterion of similar projects described in para. 2.3.1.3. </w:t>
      </w:r>
    </w:p>
    <w:p w14:paraId="2F167E6D" w14:textId="77777777" w:rsidR="00E54A0B" w:rsidRPr="00E54A0B" w:rsidRDefault="00E54A0B" w:rsidP="00E54A0B">
      <w:pPr>
        <w:pStyle w:val="a0"/>
        <w:numPr>
          <w:ilvl w:val="0"/>
          <w:numId w:val="19"/>
        </w:numPr>
        <w:rPr>
          <w:rFonts w:ascii="Times New Roman" w:hAnsi="Times New Roman"/>
          <w:color w:val="auto"/>
          <w:u w:val="none"/>
        </w:rPr>
      </w:pPr>
      <w:r w:rsidRPr="00E54A0B">
        <w:rPr>
          <w:rFonts w:ascii="Times New Roman" w:hAnsi="Times New Roman"/>
          <w:color w:val="auto"/>
          <w:u w:val="none"/>
        </w:rPr>
        <w:t>The detailed description of the Methodology and the Work Plan with attachments:</w:t>
      </w:r>
    </w:p>
    <w:p w14:paraId="0CFCD54C" w14:textId="77777777" w:rsidR="00E54A0B" w:rsidRPr="00E54A0B" w:rsidRDefault="00E54A0B" w:rsidP="00E54A0B">
      <w:pPr>
        <w:pStyle w:val="a0"/>
        <w:numPr>
          <w:ilvl w:val="0"/>
          <w:numId w:val="20"/>
        </w:numPr>
        <w:rPr>
          <w:rFonts w:ascii="Times New Roman" w:hAnsi="Times New Roman"/>
          <w:color w:val="auto"/>
          <w:u w:val="none"/>
        </w:rPr>
      </w:pPr>
      <w:r w:rsidRPr="00E54A0B">
        <w:rPr>
          <w:rFonts w:ascii="Times New Roman" w:hAnsi="Times New Roman"/>
          <w:color w:val="auto"/>
          <w:u w:val="none"/>
        </w:rPr>
        <w:t>List of the Candidate’s personnel that will be employed in the specific project (hereinafter: Project Team) and shall fulfil the requirements as mentioned in para 7.1 (ii) presented in the following categories:</w:t>
      </w:r>
    </w:p>
    <w:p w14:paraId="5A8F72D7" w14:textId="77777777" w:rsidR="00E54A0B" w:rsidRPr="00E54A0B" w:rsidRDefault="00E54A0B" w:rsidP="00E54A0B">
      <w:pPr>
        <w:pStyle w:val="a0"/>
        <w:numPr>
          <w:ilvl w:val="0"/>
          <w:numId w:val="22"/>
        </w:numPr>
        <w:rPr>
          <w:rFonts w:ascii="Times New Roman" w:hAnsi="Times New Roman"/>
          <w:color w:val="auto"/>
          <w:u w:val="none"/>
        </w:rPr>
      </w:pPr>
      <w:r w:rsidRPr="00E54A0B">
        <w:rPr>
          <w:rFonts w:ascii="Times New Roman" w:hAnsi="Times New Roman"/>
          <w:color w:val="auto"/>
          <w:u w:val="none"/>
          <w:lang w:val="en-US"/>
        </w:rPr>
        <w:t>Employees or partners of the Company;</w:t>
      </w:r>
    </w:p>
    <w:p w14:paraId="4C357EB7" w14:textId="77777777" w:rsidR="00E54A0B" w:rsidRPr="00E54A0B" w:rsidRDefault="00E54A0B" w:rsidP="00E54A0B">
      <w:pPr>
        <w:pStyle w:val="a0"/>
        <w:numPr>
          <w:ilvl w:val="0"/>
          <w:numId w:val="22"/>
        </w:numPr>
        <w:rPr>
          <w:rFonts w:ascii="Times New Roman" w:hAnsi="Times New Roman"/>
          <w:color w:val="auto"/>
          <w:u w:val="none"/>
          <w:lang w:val="en-US"/>
        </w:rPr>
      </w:pPr>
      <w:r w:rsidRPr="00E54A0B">
        <w:rPr>
          <w:rFonts w:ascii="Times New Roman" w:hAnsi="Times New Roman"/>
          <w:color w:val="auto"/>
          <w:u w:val="none"/>
          <w:lang w:val="en-US"/>
        </w:rPr>
        <w:lastRenderedPageBreak/>
        <w:t>Associates of the Company with a current contract with a  term for a period exceeding 1 year at least from submission of the Offers;</w:t>
      </w:r>
    </w:p>
    <w:p w14:paraId="3B4B1FCD" w14:textId="77777777" w:rsidR="00E54A0B" w:rsidRPr="00E54A0B" w:rsidRDefault="00E54A0B" w:rsidP="00E54A0B">
      <w:pPr>
        <w:pStyle w:val="a0"/>
        <w:numPr>
          <w:ilvl w:val="0"/>
          <w:numId w:val="22"/>
        </w:numPr>
        <w:rPr>
          <w:rFonts w:ascii="Times New Roman" w:hAnsi="Times New Roman"/>
          <w:color w:val="auto"/>
          <w:u w:val="none"/>
          <w:lang w:val="en-US"/>
        </w:rPr>
      </w:pPr>
      <w:r w:rsidRPr="00E54A0B">
        <w:rPr>
          <w:rFonts w:ascii="Times New Roman" w:hAnsi="Times New Roman"/>
          <w:color w:val="auto"/>
          <w:u w:val="none"/>
          <w:lang w:val="en-US"/>
        </w:rPr>
        <w:t>Associates, employees and partners of the Company who had at least one project contract with the Company within the last 3 years.</w:t>
      </w:r>
    </w:p>
    <w:p w14:paraId="4C0FD5D6" w14:textId="77777777" w:rsidR="00E54A0B" w:rsidRPr="00E54A0B" w:rsidRDefault="00E54A0B" w:rsidP="00E54A0B">
      <w:pPr>
        <w:pStyle w:val="a0"/>
        <w:numPr>
          <w:ilvl w:val="0"/>
          <w:numId w:val="22"/>
        </w:numPr>
        <w:rPr>
          <w:rFonts w:ascii="Times New Roman" w:hAnsi="Times New Roman"/>
          <w:color w:val="auto"/>
          <w:u w:val="none"/>
          <w:lang w:val="en-US"/>
        </w:rPr>
      </w:pPr>
      <w:r w:rsidRPr="00E54A0B">
        <w:rPr>
          <w:rFonts w:ascii="Times New Roman" w:hAnsi="Times New Roman"/>
          <w:color w:val="auto"/>
          <w:u w:val="none"/>
          <w:lang w:val="en-US"/>
        </w:rPr>
        <w:t>Subcontractors’ personnel (if applicable).</w:t>
      </w:r>
    </w:p>
    <w:p w14:paraId="168B4ED5" w14:textId="77777777" w:rsidR="00E54A0B" w:rsidRPr="00E54A0B" w:rsidRDefault="00E54A0B" w:rsidP="00E54A0B">
      <w:pPr>
        <w:pStyle w:val="a0"/>
        <w:numPr>
          <w:ilvl w:val="0"/>
          <w:numId w:val="20"/>
        </w:numPr>
        <w:rPr>
          <w:rFonts w:ascii="Times New Roman" w:hAnsi="Times New Roman"/>
          <w:color w:val="auto"/>
          <w:u w:val="none"/>
        </w:rPr>
      </w:pPr>
      <w:r w:rsidRPr="00E54A0B">
        <w:rPr>
          <w:rFonts w:ascii="Times New Roman" w:hAnsi="Times New Roman"/>
          <w:color w:val="auto"/>
          <w:u w:val="none"/>
        </w:rPr>
        <w:t>Detailed description of the above Project Team.</w:t>
      </w:r>
    </w:p>
    <w:p w14:paraId="795BFDEB" w14:textId="77777777" w:rsidR="00E54A0B" w:rsidRPr="00E54A0B" w:rsidRDefault="00E54A0B" w:rsidP="00E54A0B">
      <w:pPr>
        <w:pStyle w:val="a0"/>
        <w:numPr>
          <w:ilvl w:val="0"/>
          <w:numId w:val="20"/>
        </w:numPr>
        <w:rPr>
          <w:rFonts w:ascii="Times New Roman" w:hAnsi="Times New Roman"/>
          <w:color w:val="auto"/>
          <w:u w:val="none"/>
        </w:rPr>
      </w:pPr>
      <w:r w:rsidRPr="00E54A0B">
        <w:rPr>
          <w:rFonts w:ascii="Times New Roman" w:hAnsi="Times New Roman"/>
          <w:color w:val="auto"/>
          <w:u w:val="none"/>
        </w:rPr>
        <w:t xml:space="preserve">CVs of the Project Team, recently (until 30 calendar days before the submission of the offer) signed by the proposed professional staff and the Authorized Representative submitting the proposal. Key information should include total number of years working for the company and degree of responsibility held in various assignments during the last three (3) years. </w:t>
      </w:r>
    </w:p>
    <w:p w14:paraId="59291795" w14:textId="77777777" w:rsidR="00E54A0B" w:rsidRPr="00E54A0B" w:rsidRDefault="00E54A0B" w:rsidP="00E54A0B">
      <w:pPr>
        <w:pStyle w:val="a0"/>
        <w:numPr>
          <w:ilvl w:val="0"/>
          <w:numId w:val="20"/>
        </w:numPr>
        <w:rPr>
          <w:rFonts w:ascii="Times New Roman" w:hAnsi="Times New Roman"/>
          <w:color w:val="auto"/>
          <w:u w:val="none"/>
        </w:rPr>
      </w:pPr>
      <w:r w:rsidRPr="00E54A0B">
        <w:rPr>
          <w:rFonts w:ascii="Times New Roman" w:hAnsi="Times New Roman"/>
          <w:color w:val="auto"/>
          <w:u w:val="none"/>
        </w:rPr>
        <w:t xml:space="preserve">Organization of the Project Team and estimates of the total staff input (professional and support staff staff-time) needed to carry out the assignment supported by bar chart diagrams showing the time proposed for each professional staff team member. </w:t>
      </w:r>
    </w:p>
    <w:p w14:paraId="187A88AC" w14:textId="77777777" w:rsidR="00E54A0B" w:rsidRPr="00E54A0B" w:rsidRDefault="00E54A0B" w:rsidP="00E54A0B">
      <w:pPr>
        <w:pStyle w:val="a0"/>
        <w:numPr>
          <w:ilvl w:val="0"/>
          <w:numId w:val="20"/>
        </w:numPr>
        <w:rPr>
          <w:rFonts w:ascii="Times New Roman" w:hAnsi="Times New Roman"/>
          <w:color w:val="auto"/>
          <w:u w:val="none"/>
        </w:rPr>
      </w:pPr>
      <w:r w:rsidRPr="00E54A0B">
        <w:rPr>
          <w:rFonts w:ascii="Times New Roman" w:hAnsi="Times New Roman"/>
          <w:color w:val="auto"/>
          <w:u w:val="none"/>
        </w:rPr>
        <w:t>Any additional information that is necessary according to the Candidate’s opinion.</w:t>
      </w:r>
    </w:p>
    <w:p w14:paraId="2FD9E449" w14:textId="77777777" w:rsidR="00E54A0B" w:rsidRPr="00E54A0B" w:rsidRDefault="00E54A0B" w:rsidP="00E54A0B">
      <w:pPr>
        <w:pStyle w:val="a0"/>
        <w:numPr>
          <w:ilvl w:val="0"/>
          <w:numId w:val="0"/>
        </w:numPr>
        <w:ind w:left="720" w:hanging="360"/>
        <w:rPr>
          <w:rFonts w:ascii="Times New Roman" w:hAnsi="Times New Roman"/>
          <w:b/>
          <w:color w:val="auto"/>
          <w:u w:val="none"/>
        </w:rPr>
      </w:pPr>
      <w:r w:rsidRPr="00E54A0B">
        <w:rPr>
          <w:rFonts w:ascii="Times New Roman" w:hAnsi="Times New Roman"/>
          <w:b/>
          <w:color w:val="auto"/>
          <w:u w:val="none"/>
        </w:rPr>
        <w:t>IMPORTANT NOTE 5:</w:t>
      </w:r>
    </w:p>
    <w:p w14:paraId="55178807" w14:textId="77777777" w:rsidR="00E54A0B" w:rsidRPr="00E54A0B" w:rsidRDefault="00E54A0B" w:rsidP="00E54A0B">
      <w:pPr>
        <w:pStyle w:val="a0"/>
        <w:numPr>
          <w:ilvl w:val="0"/>
          <w:numId w:val="0"/>
        </w:numPr>
        <w:ind w:left="720" w:hanging="360"/>
        <w:rPr>
          <w:rFonts w:ascii="Times New Roman" w:hAnsi="Times New Roman"/>
          <w:color w:val="auto"/>
          <w:u w:val="none"/>
        </w:rPr>
      </w:pPr>
      <w:r w:rsidRPr="00E54A0B">
        <w:rPr>
          <w:rFonts w:ascii="Times New Roman" w:hAnsi="Times New Roman"/>
          <w:color w:val="auto"/>
          <w:u w:val="none"/>
        </w:rPr>
        <w:t>The Technical Proposal must not include any financial information.</w:t>
      </w:r>
    </w:p>
    <w:p w14:paraId="02CA67A3" w14:textId="77777777" w:rsidR="00E54A0B" w:rsidRPr="00E54A0B" w:rsidRDefault="00E54A0B" w:rsidP="00E54A0B">
      <w:pPr>
        <w:pStyle w:val="a0"/>
        <w:numPr>
          <w:ilvl w:val="0"/>
          <w:numId w:val="0"/>
        </w:numPr>
        <w:ind w:left="720" w:hanging="360"/>
        <w:rPr>
          <w:rFonts w:ascii="Times New Roman" w:hAnsi="Times New Roman"/>
          <w:b/>
          <w:color w:val="auto"/>
          <w:u w:val="none"/>
        </w:rPr>
      </w:pPr>
      <w:r w:rsidRPr="00E54A0B">
        <w:rPr>
          <w:rFonts w:ascii="Times New Roman" w:hAnsi="Times New Roman"/>
          <w:b/>
          <w:color w:val="auto"/>
          <w:u w:val="none"/>
        </w:rPr>
        <w:t>IMPORTANT NOTE 6:</w:t>
      </w:r>
    </w:p>
    <w:p w14:paraId="29F68BB1" w14:textId="77777777" w:rsidR="00E54A0B" w:rsidRPr="00E54A0B" w:rsidRDefault="00E54A0B" w:rsidP="00E54A0B">
      <w:pPr>
        <w:spacing w:after="120" w:line="320" w:lineRule="atLeast"/>
        <w:ind w:firstLine="360"/>
        <w:jc w:val="both"/>
        <w:rPr>
          <w:rFonts w:ascii="Times New Roman" w:hAnsi="Times New Roman"/>
        </w:rPr>
      </w:pPr>
      <w:r w:rsidRPr="00E54A0B">
        <w:rPr>
          <w:rFonts w:ascii="Times New Roman" w:hAnsi="Times New Roman"/>
        </w:rPr>
        <w:t xml:space="preserve">The </w:t>
      </w:r>
      <w:r w:rsidRPr="00E54A0B">
        <w:rPr>
          <w:rFonts w:ascii="Times New Roman" w:hAnsi="Times New Roman"/>
          <w:lang w:val="en-US"/>
        </w:rPr>
        <w:t xml:space="preserve">Sub-folder of Specialized Knowledge and Evidence of Expertise </w:t>
      </w:r>
      <w:r w:rsidRPr="00E54A0B">
        <w:rPr>
          <w:rFonts w:ascii="Times New Roman" w:hAnsi="Times New Roman"/>
        </w:rPr>
        <w:t xml:space="preserve">must also include the above documents for the Subcontractors as if they were Candidates themselves. </w:t>
      </w:r>
    </w:p>
    <w:p w14:paraId="7259D6F9" w14:textId="77777777" w:rsidR="00E54A0B" w:rsidRDefault="00E54A0B" w:rsidP="00E54A0B">
      <w:pPr>
        <w:spacing w:after="120" w:line="320" w:lineRule="atLeast"/>
        <w:ind w:firstLine="360"/>
        <w:jc w:val="both"/>
        <w:rPr>
          <w:rFonts w:ascii="Times New Roman" w:hAnsi="Times New Roman"/>
        </w:rPr>
      </w:pPr>
    </w:p>
    <w:p w14:paraId="7B98FED9" w14:textId="77777777" w:rsidR="00E54A0B" w:rsidRPr="00F65282" w:rsidRDefault="00E54A0B" w:rsidP="00E54A0B">
      <w:pPr>
        <w:pStyle w:val="10"/>
        <w:ind w:firstLine="28"/>
        <w:rPr>
          <w:u w:val="single"/>
        </w:rPr>
      </w:pPr>
      <w:bookmarkStart w:id="80" w:name="_Toc458000059"/>
      <w:bookmarkStart w:id="81" w:name="_Toc458000131"/>
      <w:bookmarkStart w:id="82" w:name="_Toc458000620"/>
      <w:r w:rsidRPr="00F65282">
        <w:rPr>
          <w:u w:val="single"/>
        </w:rPr>
        <w:t xml:space="preserve">SUB-FOLDER OF FINANCIAL PROPOSAL </w:t>
      </w:r>
      <w:bookmarkEnd w:id="80"/>
      <w:bookmarkEnd w:id="81"/>
      <w:bookmarkEnd w:id="82"/>
    </w:p>
    <w:p w14:paraId="3775B65B" w14:textId="77777777" w:rsidR="00E54A0B" w:rsidRPr="00E54A0B" w:rsidRDefault="00E54A0B" w:rsidP="00E54A0B">
      <w:pPr>
        <w:pStyle w:val="a0"/>
        <w:numPr>
          <w:ilvl w:val="0"/>
          <w:numId w:val="0"/>
        </w:numPr>
        <w:ind w:left="1080"/>
        <w:rPr>
          <w:rFonts w:ascii="Times New Roman" w:hAnsi="Times New Roman"/>
          <w:color w:val="auto"/>
          <w:u w:val="none"/>
          <w:lang w:val="en-US"/>
        </w:rPr>
      </w:pPr>
      <w:bookmarkStart w:id="83" w:name="_Toc458000060"/>
      <w:bookmarkStart w:id="84" w:name="_Toc458000132"/>
      <w:bookmarkStart w:id="85" w:name="_Toc458000621"/>
      <w:r w:rsidRPr="00E54A0B">
        <w:rPr>
          <w:rFonts w:ascii="Times New Roman" w:hAnsi="Times New Roman"/>
          <w:color w:val="auto"/>
          <w:u w:val="none"/>
          <w:lang w:val="en-US"/>
        </w:rPr>
        <w:t>The sealed folder of the Financial Proposal shall include the financial offer of the Candidate, which is drafted in accordance with the below standard draft of ANNEX B on the sanction of rejection of the offer.</w:t>
      </w:r>
      <w:bookmarkEnd w:id="83"/>
      <w:bookmarkEnd w:id="84"/>
      <w:bookmarkEnd w:id="85"/>
    </w:p>
    <w:p w14:paraId="39E18DB6" w14:textId="77777777" w:rsidR="00E54A0B" w:rsidRPr="00F65282" w:rsidRDefault="00E54A0B" w:rsidP="00E54A0B">
      <w:pPr>
        <w:pStyle w:val="10"/>
        <w:ind w:firstLine="28"/>
      </w:pPr>
      <w:r w:rsidRPr="00F65282">
        <w:t>In case that the content of one of the sub-folders is not possible to be placed in the main folder, due to the volume thereof, then such are packaged separately and follow the main folder with the indication «Annex to the Sub-folder of Specialised Knowledge and Evidence of Expertise» and the other indications of the main folder.</w:t>
      </w:r>
    </w:p>
    <w:p w14:paraId="1D0651FE" w14:textId="77777777" w:rsidR="00E54A0B" w:rsidRDefault="00E54A0B" w:rsidP="00E54A0B">
      <w:pPr>
        <w:pStyle w:val="10"/>
        <w:ind w:firstLine="28"/>
      </w:pPr>
      <w:r w:rsidRPr="00F65282">
        <w:lastRenderedPageBreak/>
        <w:t xml:space="preserve">Offers must not have scrapings, erasures, additions, corrections. If there is any addition or correction on the offer, such must be written clearly and </w:t>
      </w:r>
      <w:r>
        <w:t>initiat</w:t>
      </w:r>
      <w:r w:rsidRPr="00F65282">
        <w:t xml:space="preserve">ed by the Candidate’s </w:t>
      </w:r>
      <w:r>
        <w:t>Authorized R</w:t>
      </w:r>
      <w:r w:rsidRPr="00F65282">
        <w:t xml:space="preserve">epresentative, whilst the competent unit for the acceptance and unsealing of the offers, during the inspection thereof, initials and stamps any correction or addition. The Offer is rejected when there are corrections therein, which make the offer unclear, at the judgement of the unit evaluating the Offers.  </w:t>
      </w:r>
    </w:p>
    <w:p w14:paraId="16842CB5" w14:textId="77777777" w:rsidR="00E54A0B" w:rsidRPr="00F65282" w:rsidRDefault="00E54A0B" w:rsidP="00E54A0B">
      <w:pPr>
        <w:pStyle w:val="2"/>
        <w:rPr>
          <w:rFonts w:ascii="Times New Roman" w:hAnsi="Times New Roman"/>
          <w:b/>
          <w:color w:val="1F4E79" w:themeColor="accent1" w:themeShade="80"/>
          <w:lang w:val="en-US"/>
        </w:rPr>
      </w:pPr>
      <w:bookmarkStart w:id="86" w:name="_Toc472524674"/>
      <w:r w:rsidRPr="00F65282">
        <w:rPr>
          <w:rFonts w:ascii="Times New Roman" w:hAnsi="Times New Roman"/>
          <w:b/>
          <w:color w:val="1F4E79" w:themeColor="accent1" w:themeShade="80"/>
          <w:lang w:val="en-US"/>
        </w:rPr>
        <w:t xml:space="preserve">The </w:t>
      </w:r>
      <w:r>
        <w:rPr>
          <w:rFonts w:ascii="Times New Roman" w:hAnsi="Times New Roman"/>
          <w:b/>
          <w:color w:val="1F4E79" w:themeColor="accent1" w:themeShade="80"/>
          <w:lang w:val="en-US"/>
        </w:rPr>
        <w:t>unsealing process</w:t>
      </w:r>
      <w:bookmarkEnd w:id="86"/>
    </w:p>
    <w:p w14:paraId="67B3CE67" w14:textId="77777777" w:rsidR="00E54A0B" w:rsidRPr="00F32833" w:rsidRDefault="00E54A0B" w:rsidP="00E54A0B">
      <w:pPr>
        <w:pStyle w:val="10"/>
        <w:ind w:firstLine="28"/>
      </w:pPr>
      <w:r w:rsidRPr="00F32833">
        <w:t xml:space="preserve">The Evaluation Committee proceeds with the commencement of the procedure of unsealing the Offers, in the first working day immediately after the completion of receipt of the Offers. </w:t>
      </w:r>
    </w:p>
    <w:p w14:paraId="78023D86" w14:textId="77777777" w:rsidR="00E54A0B" w:rsidRPr="00E77625" w:rsidRDefault="00E54A0B" w:rsidP="00E54A0B">
      <w:pPr>
        <w:pStyle w:val="10"/>
        <w:ind w:firstLine="28"/>
      </w:pPr>
      <w:r w:rsidRPr="00F32833">
        <w:t xml:space="preserve">The sub-folders of Financial Proposals are not unsealed, but instead are initialled by the </w:t>
      </w:r>
      <w:r w:rsidRPr="00E77625">
        <w:t>Evaluation Committee and delivered to the Technical Directorate for safekeeping.</w:t>
      </w:r>
    </w:p>
    <w:p w14:paraId="08FF4468" w14:textId="77777777" w:rsidR="00E54A0B" w:rsidRPr="00F32833" w:rsidRDefault="00E54A0B" w:rsidP="00E54A0B">
      <w:pPr>
        <w:pStyle w:val="10"/>
        <w:ind w:firstLine="28"/>
      </w:pPr>
      <w:bookmarkStart w:id="87" w:name="_Ref470176402"/>
      <w:r w:rsidRPr="00E77625">
        <w:t xml:space="preserve">The Evaluation Committee will initially (a) </w:t>
      </w:r>
      <w:r w:rsidRPr="00E77625">
        <w:rPr>
          <w:lang w:val="en-US"/>
        </w:rPr>
        <w:t>identify the Offers</w:t>
      </w:r>
      <w:r w:rsidRPr="00E77625">
        <w:t xml:space="preserve"> which</w:t>
      </w:r>
      <w:r w:rsidRPr="00F32833">
        <w:t xml:space="preserve"> were duly submitted (at the correct time, place and process)</w:t>
      </w:r>
      <w:r w:rsidRPr="00F32833">
        <w:rPr>
          <w:lang w:val="en-US"/>
        </w:rPr>
        <w:t xml:space="preserve"> and (b) will immediately </w:t>
      </w:r>
      <w:r w:rsidRPr="00F32833">
        <w:t xml:space="preserve">proceed with the review and evaluation of the fulfilment of the ON/OFF criteria set above in </w:t>
      </w:r>
      <w:r w:rsidRPr="005F7427">
        <w:t>paras</w:t>
      </w:r>
      <w:r>
        <w:t xml:space="preserve">. 2.3.1 </w:t>
      </w:r>
      <w:proofErr w:type="gramStart"/>
      <w:r>
        <w:t>and</w:t>
      </w:r>
      <w:proofErr w:type="gramEnd"/>
      <w:r>
        <w:t xml:space="preserve"> 5 hereof.</w:t>
      </w:r>
      <w:r w:rsidRPr="005F7427">
        <w:t xml:space="preserve"> The</w:t>
      </w:r>
      <w:r w:rsidRPr="00F32833">
        <w:t xml:space="preserve"> Offers that were duly submitted and satisfy the ON/OFF criteria will be defined by the Committee as</w:t>
      </w:r>
      <w:r w:rsidRPr="00F32833">
        <w:rPr>
          <w:lang w:val="en-US"/>
        </w:rPr>
        <w:t xml:space="preserve"> Offers that are acceptable.</w:t>
      </w:r>
      <w:bookmarkEnd w:id="87"/>
    </w:p>
    <w:p w14:paraId="43EFEDAC" w14:textId="77777777" w:rsidR="00E54A0B" w:rsidRPr="00F32833" w:rsidRDefault="00E54A0B" w:rsidP="00E54A0B">
      <w:pPr>
        <w:pStyle w:val="10"/>
        <w:ind w:firstLine="28"/>
      </w:pPr>
      <w:r w:rsidRPr="00F32833">
        <w:t xml:space="preserve">The folders of the Financial Proposals that were considered acceptable, shall be unsealed immediately after the completion of the above process of para </w:t>
      </w:r>
      <w:r>
        <w:t>8.4.3</w:t>
      </w:r>
      <w:r w:rsidRPr="00F32833">
        <w:t xml:space="preserve">. </w:t>
      </w:r>
    </w:p>
    <w:p w14:paraId="667DB98C" w14:textId="77777777" w:rsidR="00E54A0B" w:rsidRPr="00F32833" w:rsidRDefault="00E54A0B" w:rsidP="00E54A0B">
      <w:pPr>
        <w:pStyle w:val="10"/>
        <w:ind w:firstLine="28"/>
      </w:pPr>
      <w:r w:rsidRPr="00F32833">
        <w:t xml:space="preserve">The folders of the Offers that were </w:t>
      </w:r>
      <w:r w:rsidRPr="00F32833">
        <w:rPr>
          <w:lang w:val="en-US"/>
        </w:rPr>
        <w:t>considered</w:t>
      </w:r>
      <w:r w:rsidRPr="00F32833">
        <w:t xml:space="preserve"> unacceptable and the Financial Proposals of the Offers that were </w:t>
      </w:r>
      <w:r w:rsidRPr="00F32833">
        <w:rPr>
          <w:lang w:val="en-US"/>
        </w:rPr>
        <w:t>considered</w:t>
      </w:r>
      <w:r w:rsidRPr="00F32833">
        <w:t xml:space="preserve"> unacceptable shall not be unsealed, but returned</w:t>
      </w:r>
      <w:r w:rsidRPr="00F32833">
        <w:rPr>
          <w:lang w:val="en-US"/>
        </w:rPr>
        <w:t xml:space="preserve"> to the Candidates</w:t>
      </w:r>
      <w:r w:rsidRPr="00F32833">
        <w:t>.</w:t>
      </w:r>
    </w:p>
    <w:p w14:paraId="00441671" w14:textId="77777777" w:rsidR="00E54A0B" w:rsidRPr="00F32833" w:rsidRDefault="00E54A0B" w:rsidP="00E54A0B">
      <w:pPr>
        <w:pStyle w:val="10"/>
        <w:ind w:firstLine="28"/>
      </w:pPr>
      <w:r w:rsidRPr="00F32833">
        <w:t>The Committee reserves the right to request additional evidence or clarifications by the Candidates at any stage of the evaluation process, on the basis of the Candidates’ equal treatment.</w:t>
      </w:r>
    </w:p>
    <w:p w14:paraId="4F1D93B7" w14:textId="77777777" w:rsidR="00E54A0B" w:rsidRPr="00F32833" w:rsidRDefault="00E54A0B" w:rsidP="00E54A0B">
      <w:pPr>
        <w:pStyle w:val="10"/>
        <w:ind w:firstLine="28"/>
      </w:pPr>
      <w:r w:rsidRPr="00F32833">
        <w:t xml:space="preserve">The Offers are valid and binding upon the </w:t>
      </w:r>
      <w:r w:rsidRPr="00E77625">
        <w:t>Candidates for ninety (90) calendar days as of the following day to the day of conducting the Tender. Any Offer which sets forth a term of validity less than the above mentioned, is rejected as unacceptable</w:t>
      </w:r>
      <w:r w:rsidRPr="00F32833">
        <w:t xml:space="preserve">. </w:t>
      </w:r>
    </w:p>
    <w:p w14:paraId="3CB8A2D5" w14:textId="77777777" w:rsidR="00E54A0B" w:rsidRPr="00A32767" w:rsidRDefault="00E54A0B" w:rsidP="00E54A0B">
      <w:pPr>
        <w:pStyle w:val="1"/>
        <w:keepNext/>
        <w:rPr>
          <w:rFonts w:ascii="Times New Roman" w:hAnsi="Times New Roman" w:cs="Times New Roman"/>
        </w:rPr>
      </w:pPr>
      <w:bookmarkStart w:id="88" w:name="_Toc472524675"/>
      <w:r>
        <w:rPr>
          <w:rFonts w:ascii="Times New Roman" w:hAnsi="Times New Roman" w:cs="Times New Roman"/>
        </w:rPr>
        <w:lastRenderedPageBreak/>
        <w:t>SELECTION AND AWARD PROCESS</w:t>
      </w:r>
      <w:bookmarkEnd w:id="88"/>
    </w:p>
    <w:p w14:paraId="124B94F5" w14:textId="77777777" w:rsidR="00E54A0B" w:rsidRPr="00BE10A3" w:rsidRDefault="00E54A0B" w:rsidP="00E54A0B">
      <w:pPr>
        <w:pStyle w:val="2"/>
        <w:rPr>
          <w:rFonts w:ascii="Times New Roman" w:hAnsi="Times New Roman"/>
          <w:b/>
          <w:color w:val="1F4E79" w:themeColor="accent1" w:themeShade="80"/>
          <w:lang w:val="en-US"/>
        </w:rPr>
      </w:pPr>
      <w:bookmarkStart w:id="89" w:name="_Toc472524676"/>
      <w:r w:rsidRPr="00BE10A3">
        <w:rPr>
          <w:rFonts w:ascii="Times New Roman" w:hAnsi="Times New Roman"/>
          <w:b/>
          <w:color w:val="1F4E79" w:themeColor="accent1" w:themeShade="80"/>
          <w:lang w:val="en-US"/>
        </w:rPr>
        <w:t xml:space="preserve">The award criterion and the selection of the </w:t>
      </w:r>
      <w:r>
        <w:rPr>
          <w:rFonts w:ascii="Times New Roman" w:hAnsi="Times New Roman"/>
          <w:b/>
          <w:color w:val="1F4E79" w:themeColor="accent1" w:themeShade="80"/>
          <w:lang w:val="en-US"/>
        </w:rPr>
        <w:t>PMD</w:t>
      </w:r>
      <w:bookmarkEnd w:id="89"/>
    </w:p>
    <w:p w14:paraId="789E2ABB" w14:textId="77777777" w:rsidR="00E54A0B" w:rsidRPr="00E54A0B" w:rsidRDefault="00E54A0B" w:rsidP="00E54A0B">
      <w:pPr>
        <w:pStyle w:val="a0"/>
        <w:numPr>
          <w:ilvl w:val="0"/>
          <w:numId w:val="0"/>
        </w:numPr>
        <w:ind w:left="680"/>
        <w:rPr>
          <w:rFonts w:ascii="Times New Roman" w:hAnsi="Times New Roman"/>
          <w:color w:val="auto"/>
          <w:u w:val="none"/>
          <w:lang w:val="en-US"/>
        </w:rPr>
      </w:pPr>
      <w:r w:rsidRPr="00E54A0B">
        <w:rPr>
          <w:rFonts w:ascii="Times New Roman" w:hAnsi="Times New Roman"/>
          <w:color w:val="auto"/>
          <w:u w:val="none"/>
          <w:lang w:val="en-US"/>
        </w:rPr>
        <w:t xml:space="preserve">The Evaluation Committee appointed by PPA shall evaluate the proposals on the basis of their responsiveness to the requirements set by this Call, applying the evaluation criteria as follows: </w:t>
      </w:r>
    </w:p>
    <w:p w14:paraId="66DA3CD2" w14:textId="77777777" w:rsidR="00E54A0B" w:rsidRPr="00BE10A3" w:rsidRDefault="00E54A0B" w:rsidP="00E54A0B">
      <w:pPr>
        <w:pStyle w:val="10"/>
        <w:ind w:firstLine="28"/>
        <w:rPr>
          <w:b/>
          <w:color w:val="FF0000"/>
        </w:rPr>
      </w:pPr>
      <w:r w:rsidRPr="00BE10A3">
        <w:rPr>
          <w:b/>
          <w:color w:val="FF0000"/>
        </w:rPr>
        <w:t>Evaluation of Technical Proposal/ Technical Score:</w:t>
      </w:r>
    </w:p>
    <w:p w14:paraId="5D5C2BEA" w14:textId="77777777" w:rsidR="00E54A0B" w:rsidRPr="00E54A0B" w:rsidRDefault="00E54A0B" w:rsidP="00E54A0B">
      <w:pPr>
        <w:pStyle w:val="a0"/>
        <w:numPr>
          <w:ilvl w:val="2"/>
          <w:numId w:val="9"/>
        </w:numPr>
        <w:rPr>
          <w:rFonts w:ascii="Times New Roman" w:hAnsi="Times New Roman"/>
          <w:b/>
          <w:color w:val="auto"/>
          <w:u w:val="none"/>
          <w:lang w:val="en-US"/>
        </w:rPr>
      </w:pPr>
      <w:r w:rsidRPr="00E54A0B">
        <w:rPr>
          <w:rFonts w:ascii="Times New Roman" w:hAnsi="Times New Roman"/>
          <w:color w:val="auto"/>
          <w:u w:val="none"/>
          <w:lang w:val="en-US"/>
        </w:rPr>
        <w:t>(</w:t>
      </w:r>
      <w:proofErr w:type="spellStart"/>
      <w:r w:rsidRPr="00E54A0B">
        <w:rPr>
          <w:rFonts w:ascii="Times New Roman" w:hAnsi="Times New Roman"/>
          <w:color w:val="auto"/>
          <w:u w:val="none"/>
          <w:lang w:val="en-US"/>
        </w:rPr>
        <w:t>i</w:t>
      </w:r>
      <w:proofErr w:type="spellEnd"/>
      <w:r w:rsidRPr="00E54A0B">
        <w:rPr>
          <w:rFonts w:ascii="Times New Roman" w:hAnsi="Times New Roman"/>
          <w:color w:val="auto"/>
          <w:u w:val="none"/>
          <w:lang w:val="en-US"/>
        </w:rPr>
        <w:t>) PMD’s operation methodology [see para 7.1 (</w:t>
      </w:r>
      <w:proofErr w:type="spellStart"/>
      <w:r w:rsidRPr="00E54A0B">
        <w:rPr>
          <w:rFonts w:ascii="Times New Roman" w:hAnsi="Times New Roman"/>
          <w:color w:val="auto"/>
          <w:u w:val="none"/>
          <w:lang w:val="en-US"/>
        </w:rPr>
        <w:t>i</w:t>
      </w:r>
      <w:proofErr w:type="spellEnd"/>
      <w:r w:rsidRPr="00E54A0B">
        <w:rPr>
          <w:rFonts w:ascii="Times New Roman" w:hAnsi="Times New Roman"/>
          <w:color w:val="auto"/>
          <w:u w:val="none"/>
          <w:lang w:val="en-US"/>
        </w:rPr>
        <w:t xml:space="preserve">)]: up to </w:t>
      </w:r>
      <w:r w:rsidRPr="00E54A0B">
        <w:rPr>
          <w:rFonts w:ascii="Times New Roman" w:hAnsi="Times New Roman"/>
          <w:b/>
          <w:color w:val="auto"/>
          <w:u w:val="none"/>
          <w:lang w:val="en-US"/>
        </w:rPr>
        <w:t>30 points</w:t>
      </w:r>
    </w:p>
    <w:p w14:paraId="340D91DD" w14:textId="77777777" w:rsidR="00E54A0B" w:rsidRPr="00E54A0B" w:rsidRDefault="00E54A0B" w:rsidP="00E54A0B">
      <w:pPr>
        <w:pStyle w:val="a0"/>
        <w:numPr>
          <w:ilvl w:val="2"/>
          <w:numId w:val="9"/>
        </w:numPr>
        <w:rPr>
          <w:rFonts w:ascii="Times New Roman" w:hAnsi="Times New Roman"/>
          <w:color w:val="auto"/>
          <w:u w:val="none"/>
          <w:lang w:val="en-US"/>
        </w:rPr>
      </w:pPr>
      <w:r w:rsidRPr="00E54A0B">
        <w:rPr>
          <w:rFonts w:ascii="Times New Roman" w:hAnsi="Times New Roman"/>
          <w:color w:val="auto"/>
          <w:u w:val="none"/>
          <w:lang w:val="en-US"/>
        </w:rPr>
        <w:t xml:space="preserve">(ii) Description of </w:t>
      </w:r>
      <w:proofErr w:type="spellStart"/>
      <w:r w:rsidRPr="00E54A0B">
        <w:rPr>
          <w:rFonts w:ascii="Times New Roman" w:hAnsi="Times New Roman"/>
          <w:color w:val="auto"/>
          <w:u w:val="none"/>
          <w:lang w:val="en-US"/>
        </w:rPr>
        <w:t>organisation</w:t>
      </w:r>
      <w:proofErr w:type="spellEnd"/>
      <w:r w:rsidRPr="00E54A0B">
        <w:rPr>
          <w:rFonts w:ascii="Times New Roman" w:hAnsi="Times New Roman"/>
          <w:color w:val="auto"/>
          <w:u w:val="none"/>
          <w:lang w:val="en-US"/>
        </w:rPr>
        <w:t xml:space="preserve"> of the Project Team and work plan [see para 7.1 (ii)]: up to </w:t>
      </w:r>
      <w:r w:rsidRPr="00E54A0B">
        <w:rPr>
          <w:rFonts w:ascii="Times New Roman" w:hAnsi="Times New Roman"/>
          <w:b/>
          <w:color w:val="auto"/>
          <w:u w:val="none"/>
          <w:lang w:val="en-US"/>
        </w:rPr>
        <w:t>10 points</w:t>
      </w:r>
    </w:p>
    <w:p w14:paraId="07A1ADAB" w14:textId="77777777" w:rsidR="00E54A0B" w:rsidRPr="00E54A0B" w:rsidRDefault="00E54A0B" w:rsidP="00E54A0B">
      <w:pPr>
        <w:pStyle w:val="a0"/>
        <w:numPr>
          <w:ilvl w:val="2"/>
          <w:numId w:val="9"/>
        </w:numPr>
        <w:rPr>
          <w:rFonts w:ascii="Times New Roman" w:hAnsi="Times New Roman"/>
          <w:b/>
          <w:color w:val="auto"/>
          <w:u w:val="none"/>
          <w:lang w:val="en-US"/>
        </w:rPr>
      </w:pPr>
      <w:r w:rsidRPr="00E54A0B">
        <w:rPr>
          <w:rFonts w:ascii="Times New Roman" w:hAnsi="Times New Roman"/>
          <w:color w:val="auto"/>
          <w:u w:val="none"/>
          <w:lang w:val="en-US"/>
        </w:rPr>
        <w:t xml:space="preserve">(iii) Knowledge and understanding of local conditions: up to </w:t>
      </w:r>
      <w:r w:rsidRPr="00E54A0B">
        <w:rPr>
          <w:rFonts w:ascii="Times New Roman" w:hAnsi="Times New Roman"/>
          <w:b/>
          <w:color w:val="auto"/>
          <w:u w:val="none"/>
          <w:lang w:val="en-US"/>
        </w:rPr>
        <w:t>10 points</w:t>
      </w:r>
    </w:p>
    <w:p w14:paraId="60903F8D" w14:textId="77777777" w:rsidR="00E54A0B" w:rsidRPr="00E54A0B" w:rsidRDefault="00E54A0B" w:rsidP="00E54A0B">
      <w:pPr>
        <w:pStyle w:val="a0"/>
        <w:numPr>
          <w:ilvl w:val="2"/>
          <w:numId w:val="9"/>
        </w:numPr>
        <w:rPr>
          <w:rFonts w:ascii="Times New Roman" w:hAnsi="Times New Roman"/>
          <w:color w:val="auto"/>
          <w:u w:val="none"/>
          <w:lang w:val="en-US"/>
        </w:rPr>
      </w:pPr>
      <w:r w:rsidRPr="00E54A0B">
        <w:rPr>
          <w:rFonts w:ascii="Times New Roman" w:hAnsi="Times New Roman"/>
          <w:color w:val="auto"/>
          <w:u w:val="none"/>
          <w:lang w:val="en-US"/>
        </w:rPr>
        <w:t xml:space="preserve">(iv) Similar projects [see para 2.3.1.3]: up to </w:t>
      </w:r>
      <w:r w:rsidRPr="00E54A0B">
        <w:rPr>
          <w:rFonts w:ascii="Times New Roman" w:hAnsi="Times New Roman"/>
          <w:b/>
          <w:color w:val="auto"/>
          <w:u w:val="none"/>
          <w:lang w:val="en-US"/>
        </w:rPr>
        <w:t>30 points</w:t>
      </w:r>
    </w:p>
    <w:p w14:paraId="18E2FA8A" w14:textId="77777777" w:rsidR="00E54A0B" w:rsidRPr="00E54A0B" w:rsidRDefault="00E54A0B" w:rsidP="00E54A0B">
      <w:pPr>
        <w:pStyle w:val="a0"/>
        <w:numPr>
          <w:ilvl w:val="2"/>
          <w:numId w:val="9"/>
        </w:numPr>
        <w:rPr>
          <w:rFonts w:ascii="Times New Roman" w:hAnsi="Times New Roman"/>
          <w:b/>
          <w:color w:val="auto"/>
          <w:u w:val="none"/>
          <w:lang w:val="en-US"/>
        </w:rPr>
      </w:pPr>
      <w:r w:rsidRPr="00E54A0B">
        <w:rPr>
          <w:rFonts w:ascii="Times New Roman" w:hAnsi="Times New Roman"/>
          <w:b/>
          <w:color w:val="auto"/>
          <w:u w:val="none"/>
          <w:lang w:val="en-US"/>
        </w:rPr>
        <w:t>Technical Score (St)= maximum total points 80</w:t>
      </w:r>
    </w:p>
    <w:p w14:paraId="56B22C57" w14:textId="77777777" w:rsidR="00E54A0B" w:rsidRPr="00BE10A3" w:rsidRDefault="00E54A0B" w:rsidP="00E54A0B">
      <w:pPr>
        <w:pStyle w:val="10"/>
        <w:ind w:firstLine="28"/>
      </w:pPr>
      <w:r w:rsidRPr="00BE10A3">
        <w:t xml:space="preserve">A formula for determining </w:t>
      </w:r>
      <w:r w:rsidRPr="00BE10A3">
        <w:rPr>
          <w:b/>
          <w:color w:val="FF0000"/>
        </w:rPr>
        <w:t>the Financial Score (Sf)</w:t>
      </w:r>
      <w:r w:rsidRPr="00BE10A3">
        <w:t xml:space="preserve"> shall apply as follows: </w:t>
      </w:r>
    </w:p>
    <w:p w14:paraId="0C5BE5E4" w14:textId="77777777" w:rsidR="00E54A0B" w:rsidRPr="00E54A0B" w:rsidRDefault="00E54A0B" w:rsidP="00E54A0B">
      <w:pPr>
        <w:pStyle w:val="a0"/>
        <w:numPr>
          <w:ilvl w:val="0"/>
          <w:numId w:val="0"/>
        </w:numPr>
        <w:ind w:firstLine="680"/>
        <w:jc w:val="center"/>
        <w:rPr>
          <w:rFonts w:ascii="Times New Roman" w:hAnsi="Times New Roman"/>
          <w:b/>
          <w:color w:val="auto"/>
          <w:lang w:val="en-US"/>
        </w:rPr>
      </w:pPr>
      <w:r w:rsidRPr="00E54A0B">
        <w:rPr>
          <w:rFonts w:ascii="Times New Roman" w:hAnsi="Times New Roman"/>
          <w:b/>
          <w:color w:val="auto"/>
          <w:lang w:val="en-US"/>
        </w:rPr>
        <w:t>Sf = 80 X FM/F</w:t>
      </w:r>
    </w:p>
    <w:p w14:paraId="3C8F1EF7" w14:textId="77777777" w:rsidR="00E54A0B" w:rsidRPr="00E54A0B" w:rsidRDefault="00E54A0B" w:rsidP="00E54A0B">
      <w:pPr>
        <w:pStyle w:val="a0"/>
        <w:numPr>
          <w:ilvl w:val="0"/>
          <w:numId w:val="0"/>
        </w:numPr>
        <w:ind w:left="1080" w:firstLine="720"/>
        <w:rPr>
          <w:rFonts w:ascii="Times New Roman" w:hAnsi="Times New Roman"/>
          <w:color w:val="auto"/>
          <w:u w:val="none"/>
          <w:lang w:val="en-US"/>
        </w:rPr>
      </w:pPr>
      <w:r w:rsidRPr="00E54A0B">
        <w:rPr>
          <w:rFonts w:ascii="Times New Roman" w:hAnsi="Times New Roman"/>
          <w:color w:val="auto"/>
          <w:u w:val="none"/>
          <w:lang w:val="en-US"/>
        </w:rPr>
        <w:t xml:space="preserve">Where: </w:t>
      </w:r>
    </w:p>
    <w:p w14:paraId="59A3B9FA" w14:textId="77777777" w:rsidR="00E54A0B" w:rsidRPr="00E54A0B" w:rsidRDefault="00E54A0B" w:rsidP="00E54A0B">
      <w:pPr>
        <w:pStyle w:val="a0"/>
        <w:numPr>
          <w:ilvl w:val="2"/>
          <w:numId w:val="9"/>
        </w:numPr>
        <w:rPr>
          <w:rFonts w:ascii="Times New Roman" w:hAnsi="Times New Roman"/>
          <w:color w:val="auto"/>
          <w:u w:val="none"/>
          <w:lang w:val="en-US"/>
        </w:rPr>
      </w:pPr>
      <w:r w:rsidRPr="00E54A0B">
        <w:rPr>
          <w:rFonts w:ascii="Times New Roman" w:hAnsi="Times New Roman"/>
          <w:color w:val="auto"/>
          <w:u w:val="none"/>
          <w:lang w:val="en-US"/>
        </w:rPr>
        <w:t>Sf is the financial score;</w:t>
      </w:r>
    </w:p>
    <w:p w14:paraId="79229A43" w14:textId="77777777" w:rsidR="00E54A0B" w:rsidRPr="00E54A0B" w:rsidRDefault="00E54A0B" w:rsidP="00E54A0B">
      <w:pPr>
        <w:pStyle w:val="a0"/>
        <w:numPr>
          <w:ilvl w:val="2"/>
          <w:numId w:val="9"/>
        </w:numPr>
        <w:rPr>
          <w:rFonts w:ascii="Times New Roman" w:hAnsi="Times New Roman"/>
          <w:color w:val="auto"/>
          <w:u w:val="none"/>
          <w:lang w:val="en-US"/>
        </w:rPr>
      </w:pPr>
      <w:r w:rsidRPr="00E54A0B">
        <w:rPr>
          <w:rFonts w:ascii="Times New Roman" w:hAnsi="Times New Roman"/>
          <w:color w:val="auto"/>
          <w:u w:val="none"/>
          <w:lang w:val="en-US"/>
        </w:rPr>
        <w:t xml:space="preserve">FM is the lowest priced Financial Proposal and </w:t>
      </w:r>
    </w:p>
    <w:p w14:paraId="3F84F281" w14:textId="77777777" w:rsidR="00E54A0B" w:rsidRPr="00E54A0B" w:rsidRDefault="00E54A0B" w:rsidP="00E54A0B">
      <w:pPr>
        <w:pStyle w:val="a0"/>
        <w:numPr>
          <w:ilvl w:val="2"/>
          <w:numId w:val="9"/>
        </w:numPr>
        <w:rPr>
          <w:rFonts w:ascii="Times New Roman" w:hAnsi="Times New Roman"/>
          <w:color w:val="auto"/>
          <w:u w:val="none"/>
          <w:lang w:val="en-US"/>
        </w:rPr>
      </w:pPr>
      <w:r w:rsidRPr="00E54A0B">
        <w:rPr>
          <w:rFonts w:ascii="Times New Roman" w:hAnsi="Times New Roman"/>
          <w:color w:val="auto"/>
          <w:u w:val="none"/>
          <w:lang w:val="en-US"/>
        </w:rPr>
        <w:t xml:space="preserve">F is the price of the proposal under consideration. </w:t>
      </w:r>
    </w:p>
    <w:p w14:paraId="6A580392" w14:textId="77777777" w:rsidR="00E54A0B" w:rsidRPr="00BE10A3" w:rsidRDefault="00E54A0B" w:rsidP="00E54A0B">
      <w:pPr>
        <w:pStyle w:val="10"/>
        <w:ind w:firstLine="28"/>
      </w:pPr>
      <w:r w:rsidRPr="00BE10A3">
        <w:t xml:space="preserve">Proposals will be ranked according to their </w:t>
      </w:r>
      <w:r w:rsidRPr="00BE10A3">
        <w:rPr>
          <w:b/>
          <w:color w:val="FF0000"/>
        </w:rPr>
        <w:t>combined technical (St) and financial (Sf) scores</w:t>
      </w:r>
      <w:r w:rsidRPr="00BE10A3">
        <w:t xml:space="preserve"> using the weights:</w:t>
      </w:r>
    </w:p>
    <w:p w14:paraId="4D8DE788" w14:textId="77777777" w:rsidR="00E54A0B" w:rsidRPr="00E54A0B" w:rsidRDefault="00E54A0B" w:rsidP="00E54A0B">
      <w:pPr>
        <w:pStyle w:val="a0"/>
        <w:numPr>
          <w:ilvl w:val="0"/>
          <w:numId w:val="0"/>
        </w:numPr>
        <w:ind w:left="1080" w:firstLine="720"/>
        <w:rPr>
          <w:rFonts w:ascii="Times New Roman" w:hAnsi="Times New Roman"/>
          <w:color w:val="auto"/>
          <w:u w:val="none"/>
          <w:lang w:val="en-US"/>
        </w:rPr>
      </w:pPr>
      <w:r w:rsidRPr="00E54A0B">
        <w:rPr>
          <w:rFonts w:ascii="Times New Roman" w:hAnsi="Times New Roman"/>
          <w:color w:val="auto"/>
          <w:u w:val="none"/>
          <w:lang w:val="en-US"/>
        </w:rPr>
        <w:t xml:space="preserve">Where: </w:t>
      </w:r>
    </w:p>
    <w:p w14:paraId="57F83109" w14:textId="77777777" w:rsidR="00E54A0B" w:rsidRPr="00E54A0B" w:rsidRDefault="00E54A0B" w:rsidP="00E54A0B">
      <w:pPr>
        <w:pStyle w:val="a0"/>
        <w:numPr>
          <w:ilvl w:val="0"/>
          <w:numId w:val="16"/>
        </w:numPr>
        <w:rPr>
          <w:rFonts w:ascii="Times New Roman" w:hAnsi="Times New Roman"/>
          <w:color w:val="auto"/>
          <w:u w:val="none"/>
          <w:lang w:val="en-US"/>
        </w:rPr>
      </w:pPr>
      <w:r w:rsidRPr="00E54A0B">
        <w:rPr>
          <w:rFonts w:ascii="Times New Roman" w:hAnsi="Times New Roman"/>
          <w:color w:val="auto"/>
          <w:u w:val="none"/>
          <w:lang w:val="en-US"/>
        </w:rPr>
        <w:t xml:space="preserve">T = the weight of 75% given to the Technical Proposal;  </w:t>
      </w:r>
    </w:p>
    <w:p w14:paraId="677DFDEF" w14:textId="77777777" w:rsidR="00E54A0B" w:rsidRPr="00E54A0B" w:rsidRDefault="00E54A0B" w:rsidP="00E54A0B">
      <w:pPr>
        <w:pStyle w:val="a0"/>
        <w:numPr>
          <w:ilvl w:val="0"/>
          <w:numId w:val="16"/>
        </w:numPr>
        <w:rPr>
          <w:rFonts w:ascii="Times New Roman" w:hAnsi="Times New Roman"/>
          <w:color w:val="auto"/>
          <w:u w:val="none"/>
          <w:lang w:val="en-US"/>
        </w:rPr>
      </w:pPr>
      <w:r w:rsidRPr="00E54A0B">
        <w:rPr>
          <w:rFonts w:ascii="Times New Roman" w:hAnsi="Times New Roman"/>
          <w:color w:val="auto"/>
          <w:u w:val="none"/>
          <w:lang w:val="en-US"/>
        </w:rPr>
        <w:t>P = the weight of 25% given to the Financial Proposal; and</w:t>
      </w:r>
    </w:p>
    <w:p w14:paraId="6783A798" w14:textId="77777777" w:rsidR="00E54A0B" w:rsidRPr="00E54A0B" w:rsidRDefault="00E54A0B" w:rsidP="00E54A0B">
      <w:pPr>
        <w:pStyle w:val="a0"/>
        <w:numPr>
          <w:ilvl w:val="0"/>
          <w:numId w:val="16"/>
        </w:numPr>
        <w:rPr>
          <w:rFonts w:ascii="Times New Roman" w:hAnsi="Times New Roman"/>
          <w:color w:val="auto"/>
          <w:u w:val="none"/>
          <w:lang w:val="en-US"/>
        </w:rPr>
      </w:pPr>
      <w:r w:rsidRPr="00E54A0B">
        <w:rPr>
          <w:rFonts w:ascii="Times New Roman" w:hAnsi="Times New Roman"/>
          <w:color w:val="auto"/>
          <w:u w:val="none"/>
          <w:lang w:val="en-US"/>
        </w:rPr>
        <w:t xml:space="preserve">T + P = 1. </w:t>
      </w:r>
    </w:p>
    <w:p w14:paraId="40C15007" w14:textId="77777777" w:rsidR="00E54A0B" w:rsidRPr="00BE10A3" w:rsidRDefault="00E54A0B" w:rsidP="00E54A0B">
      <w:pPr>
        <w:pStyle w:val="10"/>
        <w:ind w:firstLine="28"/>
        <w:rPr>
          <w:b/>
          <w:color w:val="FF0000"/>
        </w:rPr>
      </w:pPr>
      <w:r w:rsidRPr="00BE10A3">
        <w:rPr>
          <w:b/>
          <w:color w:val="FF0000"/>
        </w:rPr>
        <w:t>The combined technical and financial score, S, is calculated as follows: -</w:t>
      </w:r>
    </w:p>
    <w:p w14:paraId="53280644" w14:textId="77777777" w:rsidR="00E54A0B" w:rsidRPr="00E54A0B" w:rsidRDefault="00E54A0B" w:rsidP="00E54A0B">
      <w:pPr>
        <w:pStyle w:val="a0"/>
        <w:numPr>
          <w:ilvl w:val="0"/>
          <w:numId w:val="0"/>
        </w:numPr>
        <w:ind w:firstLine="680"/>
        <w:jc w:val="center"/>
        <w:rPr>
          <w:rFonts w:ascii="Times New Roman" w:hAnsi="Times New Roman"/>
          <w:b/>
          <w:color w:val="auto"/>
          <w:lang w:val="en-US"/>
        </w:rPr>
      </w:pPr>
      <w:r w:rsidRPr="00E54A0B">
        <w:rPr>
          <w:rFonts w:ascii="Times New Roman" w:hAnsi="Times New Roman"/>
          <w:b/>
          <w:color w:val="auto"/>
          <w:lang w:val="en-US"/>
        </w:rPr>
        <w:t>S = St x T % + Sf x P %.</w:t>
      </w:r>
    </w:p>
    <w:p w14:paraId="418543DB" w14:textId="77777777" w:rsidR="00E54A0B" w:rsidRPr="00F32833" w:rsidRDefault="00E54A0B" w:rsidP="00E54A0B">
      <w:pPr>
        <w:pStyle w:val="10"/>
        <w:ind w:firstLine="28"/>
        <w:rPr>
          <w:b/>
        </w:rPr>
      </w:pPr>
      <w:bookmarkStart w:id="90" w:name="_Ref470181895"/>
      <w:r w:rsidRPr="00F32833">
        <w:rPr>
          <w:b/>
        </w:rPr>
        <w:t xml:space="preserve">The Candidate achieving the highest combined technical and financial score (S) will be ranked first and will be the Temporary </w:t>
      </w:r>
      <w:r>
        <w:rPr>
          <w:b/>
        </w:rPr>
        <w:t>PMD</w:t>
      </w:r>
      <w:r w:rsidRPr="00F32833">
        <w:rPr>
          <w:b/>
        </w:rPr>
        <w:t xml:space="preserve">. In the event of an absolute </w:t>
      </w:r>
      <w:r w:rsidRPr="00F32833">
        <w:rPr>
          <w:b/>
          <w:lang w:val="en-US"/>
        </w:rPr>
        <w:t xml:space="preserve">tie the Candidate with the highest St score will be ranked </w:t>
      </w:r>
      <w:r w:rsidRPr="00F32833">
        <w:rPr>
          <w:b/>
        </w:rPr>
        <w:t xml:space="preserve">first and will be the Temporary </w:t>
      </w:r>
      <w:r>
        <w:rPr>
          <w:b/>
        </w:rPr>
        <w:t>PMD</w:t>
      </w:r>
      <w:r w:rsidRPr="00F32833">
        <w:rPr>
          <w:b/>
        </w:rPr>
        <w:t>.</w:t>
      </w:r>
      <w:bookmarkEnd w:id="90"/>
    </w:p>
    <w:p w14:paraId="30890AA4" w14:textId="77777777" w:rsidR="00E54A0B" w:rsidRPr="00BE10A3" w:rsidRDefault="00E54A0B" w:rsidP="00E54A0B">
      <w:pPr>
        <w:pStyle w:val="10"/>
        <w:ind w:firstLine="28"/>
        <w:rPr>
          <w:b/>
        </w:rPr>
      </w:pPr>
      <w:r>
        <w:rPr>
          <w:b/>
        </w:rPr>
        <w:lastRenderedPageBreak/>
        <w:t>Due to the immense importance of the prompt and adequate completion of CAPEX I (both for PPA and the Hellenic Republic and consequently for the public interest) t</w:t>
      </w:r>
      <w:r w:rsidRPr="00BE10A3">
        <w:rPr>
          <w:b/>
        </w:rPr>
        <w:t>he result of the Tender is final and binding for the Candidates, who acknowledge and accept (with their participation in the Tender) that it cannot be challenged, appealed or by any manner be disputed and that therefore any kind of objection will be immediately and without further justification be rejected by PPA.</w:t>
      </w:r>
    </w:p>
    <w:p w14:paraId="146A0681" w14:textId="77777777" w:rsidR="00E54A0B" w:rsidRPr="00BE10A3" w:rsidRDefault="00E54A0B" w:rsidP="00E54A0B">
      <w:pPr>
        <w:pStyle w:val="2"/>
        <w:rPr>
          <w:rFonts w:ascii="Times New Roman" w:hAnsi="Times New Roman"/>
          <w:b/>
          <w:color w:val="1F4E79" w:themeColor="accent1" w:themeShade="80"/>
          <w:lang w:val="en-US"/>
        </w:rPr>
      </w:pPr>
      <w:bookmarkStart w:id="91" w:name="_Toc472524677"/>
      <w:bookmarkStart w:id="92" w:name="_Toc458000072"/>
      <w:bookmarkStart w:id="93" w:name="_Toc458000144"/>
      <w:bookmarkStart w:id="94" w:name="_Toc458000633"/>
      <w:r w:rsidRPr="00BE10A3">
        <w:rPr>
          <w:rFonts w:ascii="Times New Roman" w:hAnsi="Times New Roman"/>
          <w:b/>
          <w:color w:val="1F4E79" w:themeColor="accent1" w:themeShade="80"/>
          <w:lang w:val="en-US"/>
        </w:rPr>
        <w:t>The award of the Contract</w:t>
      </w:r>
      <w:bookmarkEnd w:id="91"/>
    </w:p>
    <w:p w14:paraId="42883CEF" w14:textId="77777777" w:rsidR="00E54A0B" w:rsidRPr="00BE10A3" w:rsidRDefault="00E54A0B" w:rsidP="00E54A0B">
      <w:pPr>
        <w:pStyle w:val="10"/>
        <w:ind w:firstLine="28"/>
      </w:pPr>
      <w:bookmarkStart w:id="95" w:name="_Toc458000078"/>
      <w:bookmarkStart w:id="96" w:name="_Toc458000150"/>
      <w:bookmarkStart w:id="97" w:name="_Toc458000639"/>
      <w:bookmarkEnd w:id="92"/>
      <w:bookmarkEnd w:id="93"/>
      <w:bookmarkEnd w:id="94"/>
      <w:r w:rsidRPr="00BE10A3">
        <w:t xml:space="preserve">The Temporary </w:t>
      </w:r>
      <w:r>
        <w:t>PMD</w:t>
      </w:r>
      <w:r w:rsidRPr="00BE10A3">
        <w:t xml:space="preserve"> is obliged to appear in 10 days as of the date on which the notice was communicated, in order to sign the relevant contract. </w:t>
      </w:r>
      <w:bookmarkEnd w:id="95"/>
      <w:bookmarkEnd w:id="96"/>
      <w:bookmarkEnd w:id="97"/>
    </w:p>
    <w:p w14:paraId="7F966DE5" w14:textId="77777777" w:rsidR="00E54A0B" w:rsidRPr="00BE10A3" w:rsidRDefault="00E54A0B" w:rsidP="00E54A0B">
      <w:pPr>
        <w:pStyle w:val="10"/>
        <w:ind w:firstLine="28"/>
      </w:pPr>
      <w:bookmarkStart w:id="98" w:name="_Toc458000079"/>
      <w:bookmarkStart w:id="99" w:name="_Toc458000151"/>
      <w:bookmarkStart w:id="100" w:name="_Toc458000640"/>
      <w:r w:rsidRPr="00BE10A3">
        <w:t>PPA may also finally cancel the outcome of the tender, when there is no need any more of the specific services for any reason.</w:t>
      </w:r>
    </w:p>
    <w:p w14:paraId="4902D890" w14:textId="77777777" w:rsidR="00E54A0B" w:rsidRPr="00BE10A3" w:rsidRDefault="00E54A0B" w:rsidP="00E54A0B">
      <w:pPr>
        <w:pStyle w:val="10"/>
        <w:ind w:firstLine="28"/>
      </w:pPr>
      <w:bookmarkStart w:id="101" w:name="_Toc458000152"/>
      <w:bookmarkStart w:id="102" w:name="_Toc458000641"/>
      <w:bookmarkEnd w:id="98"/>
      <w:bookmarkEnd w:id="99"/>
      <w:bookmarkEnd w:id="100"/>
      <w:r w:rsidRPr="00BE10A3">
        <w:t>A relevant notice is communicated to the</w:t>
      </w:r>
      <w:r>
        <w:t xml:space="preserve"> Temporary PMD</w:t>
      </w:r>
      <w:r w:rsidRPr="00BE10A3">
        <w:t>, which includes at least the following data:</w:t>
      </w:r>
      <w:bookmarkEnd w:id="101"/>
      <w:bookmarkEnd w:id="102"/>
      <w:r w:rsidRPr="00BE10A3">
        <w:t xml:space="preserve"> </w:t>
      </w:r>
    </w:p>
    <w:p w14:paraId="0D3AD539" w14:textId="77777777" w:rsidR="00E54A0B" w:rsidRPr="00E54A0B" w:rsidRDefault="00E54A0B" w:rsidP="00E54A0B">
      <w:pPr>
        <w:pStyle w:val="a0"/>
        <w:numPr>
          <w:ilvl w:val="0"/>
          <w:numId w:val="0"/>
        </w:numPr>
        <w:ind w:left="1440"/>
        <w:rPr>
          <w:rFonts w:ascii="Times New Roman" w:hAnsi="Times New Roman"/>
          <w:color w:val="auto"/>
          <w:u w:val="none"/>
          <w:lang w:val="en-US"/>
        </w:rPr>
      </w:pPr>
      <w:bookmarkStart w:id="103" w:name="_Toc458000153"/>
      <w:bookmarkStart w:id="104" w:name="_Toc458000642"/>
      <w:proofErr w:type="gramStart"/>
      <w:r w:rsidRPr="00E54A0B">
        <w:rPr>
          <w:rFonts w:ascii="Times New Roman" w:hAnsi="Times New Roman"/>
          <w:color w:val="auto"/>
          <w:u w:val="none"/>
          <w:lang w:val="en-US"/>
        </w:rPr>
        <w:t>a</w:t>
      </w:r>
      <w:proofErr w:type="gramEnd"/>
      <w:r w:rsidRPr="00E54A0B">
        <w:rPr>
          <w:rFonts w:ascii="Times New Roman" w:hAnsi="Times New Roman"/>
          <w:color w:val="auto"/>
          <w:u w:val="none"/>
          <w:lang w:val="en-US"/>
        </w:rPr>
        <w:t>. the service to be rendered;</w:t>
      </w:r>
      <w:bookmarkEnd w:id="103"/>
      <w:bookmarkEnd w:id="104"/>
    </w:p>
    <w:p w14:paraId="25129512" w14:textId="77777777" w:rsidR="00E54A0B" w:rsidRPr="00E54A0B" w:rsidRDefault="00E54A0B" w:rsidP="00E54A0B">
      <w:pPr>
        <w:pStyle w:val="a0"/>
        <w:numPr>
          <w:ilvl w:val="0"/>
          <w:numId w:val="0"/>
        </w:numPr>
        <w:ind w:left="1440"/>
        <w:rPr>
          <w:rFonts w:ascii="Times New Roman" w:hAnsi="Times New Roman"/>
          <w:color w:val="auto"/>
          <w:u w:val="none"/>
          <w:lang w:val="en-US"/>
        </w:rPr>
      </w:pPr>
      <w:bookmarkStart w:id="105" w:name="_Toc458000154"/>
      <w:bookmarkStart w:id="106" w:name="_Toc458000643"/>
      <w:proofErr w:type="gramStart"/>
      <w:r w:rsidRPr="00E54A0B">
        <w:rPr>
          <w:rFonts w:ascii="Times New Roman" w:hAnsi="Times New Roman"/>
          <w:color w:val="auto"/>
          <w:u w:val="none"/>
          <w:lang w:val="en-US"/>
        </w:rPr>
        <w:t>b</w:t>
      </w:r>
      <w:proofErr w:type="gramEnd"/>
      <w:r w:rsidRPr="00E54A0B">
        <w:rPr>
          <w:rFonts w:ascii="Times New Roman" w:hAnsi="Times New Roman"/>
          <w:color w:val="auto"/>
          <w:u w:val="none"/>
          <w:lang w:val="en-US"/>
        </w:rPr>
        <w:t xml:space="preserve">. the exact time for the execution of the contract; </w:t>
      </w:r>
      <w:bookmarkEnd w:id="105"/>
      <w:bookmarkEnd w:id="106"/>
    </w:p>
    <w:p w14:paraId="54ED9134" w14:textId="77777777" w:rsidR="00E54A0B" w:rsidRPr="00E54A0B" w:rsidRDefault="00E54A0B" w:rsidP="00E54A0B">
      <w:pPr>
        <w:pStyle w:val="a0"/>
        <w:numPr>
          <w:ilvl w:val="0"/>
          <w:numId w:val="0"/>
        </w:numPr>
        <w:ind w:left="1440"/>
        <w:rPr>
          <w:rFonts w:ascii="Times New Roman" w:hAnsi="Times New Roman"/>
          <w:color w:val="auto"/>
          <w:u w:val="none"/>
          <w:lang w:val="en-US"/>
        </w:rPr>
      </w:pPr>
      <w:bookmarkStart w:id="107" w:name="_Toc458000155"/>
      <w:bookmarkStart w:id="108" w:name="_Toc458000644"/>
      <w:proofErr w:type="gramStart"/>
      <w:r w:rsidRPr="00E54A0B">
        <w:rPr>
          <w:rFonts w:ascii="Times New Roman" w:hAnsi="Times New Roman"/>
          <w:color w:val="auto"/>
          <w:u w:val="none"/>
          <w:lang w:val="en-US"/>
        </w:rPr>
        <w:t>c.  the</w:t>
      </w:r>
      <w:proofErr w:type="gramEnd"/>
      <w:r w:rsidRPr="00E54A0B">
        <w:rPr>
          <w:rFonts w:ascii="Times New Roman" w:hAnsi="Times New Roman"/>
          <w:color w:val="auto"/>
          <w:u w:val="none"/>
          <w:lang w:val="en-US"/>
        </w:rPr>
        <w:t xml:space="preserve"> consideration (price);</w:t>
      </w:r>
      <w:bookmarkEnd w:id="107"/>
      <w:bookmarkEnd w:id="108"/>
      <w:r w:rsidRPr="00E54A0B">
        <w:rPr>
          <w:rFonts w:ascii="Times New Roman" w:hAnsi="Times New Roman"/>
          <w:color w:val="auto"/>
          <w:u w:val="none"/>
          <w:lang w:val="en-US"/>
        </w:rPr>
        <w:t xml:space="preserve"> </w:t>
      </w:r>
    </w:p>
    <w:p w14:paraId="38E8648A" w14:textId="77777777" w:rsidR="00E54A0B" w:rsidRPr="00E54A0B" w:rsidRDefault="00E54A0B" w:rsidP="00E54A0B">
      <w:pPr>
        <w:pStyle w:val="a0"/>
        <w:numPr>
          <w:ilvl w:val="0"/>
          <w:numId w:val="0"/>
        </w:numPr>
        <w:ind w:left="1440"/>
        <w:rPr>
          <w:rFonts w:ascii="Times New Roman" w:hAnsi="Times New Roman"/>
          <w:color w:val="auto"/>
          <w:u w:val="none"/>
          <w:lang w:val="en-US"/>
        </w:rPr>
      </w:pPr>
      <w:bookmarkStart w:id="109" w:name="_Toc458000156"/>
      <w:bookmarkStart w:id="110" w:name="_Toc458000645"/>
      <w:proofErr w:type="gramStart"/>
      <w:r w:rsidRPr="00E54A0B">
        <w:rPr>
          <w:rFonts w:ascii="Times New Roman" w:hAnsi="Times New Roman"/>
          <w:color w:val="auto"/>
          <w:u w:val="none"/>
          <w:lang w:val="en-US"/>
        </w:rPr>
        <w:t>d</w:t>
      </w:r>
      <w:proofErr w:type="gramEnd"/>
      <w:r w:rsidRPr="00E54A0B">
        <w:rPr>
          <w:rFonts w:ascii="Times New Roman" w:hAnsi="Times New Roman"/>
          <w:color w:val="auto"/>
          <w:u w:val="none"/>
          <w:lang w:val="en-US"/>
        </w:rPr>
        <w:t>. the agreement of the award or the assignment with the provisions of the Call for Tenders as well as with the draft PMD’s Agreement;</w:t>
      </w:r>
      <w:bookmarkEnd w:id="109"/>
      <w:bookmarkEnd w:id="110"/>
      <w:r w:rsidRPr="00E54A0B">
        <w:rPr>
          <w:rFonts w:ascii="Times New Roman" w:hAnsi="Times New Roman"/>
          <w:color w:val="auto"/>
          <w:u w:val="none"/>
          <w:lang w:val="en-US"/>
        </w:rPr>
        <w:t xml:space="preserve"> </w:t>
      </w:r>
    </w:p>
    <w:p w14:paraId="4665C425" w14:textId="77777777" w:rsidR="00E54A0B" w:rsidRPr="00E54A0B" w:rsidRDefault="00E54A0B" w:rsidP="00E54A0B">
      <w:pPr>
        <w:pStyle w:val="a0"/>
        <w:numPr>
          <w:ilvl w:val="0"/>
          <w:numId w:val="0"/>
        </w:numPr>
        <w:ind w:left="1440"/>
        <w:rPr>
          <w:rFonts w:ascii="Times New Roman" w:hAnsi="Times New Roman"/>
          <w:color w:val="auto"/>
          <w:u w:val="none"/>
          <w:lang w:val="en-US"/>
        </w:rPr>
      </w:pPr>
      <w:bookmarkStart w:id="111" w:name="_Toc458000157"/>
      <w:bookmarkStart w:id="112" w:name="_Toc458000646"/>
      <w:proofErr w:type="gramStart"/>
      <w:r w:rsidRPr="00E54A0B">
        <w:rPr>
          <w:rFonts w:ascii="Times New Roman" w:hAnsi="Times New Roman"/>
          <w:color w:val="auto"/>
          <w:u w:val="none"/>
          <w:lang w:val="en-US"/>
        </w:rPr>
        <w:t>e</w:t>
      </w:r>
      <w:proofErr w:type="gramEnd"/>
      <w:r w:rsidRPr="00E54A0B">
        <w:rPr>
          <w:rFonts w:ascii="Times New Roman" w:hAnsi="Times New Roman"/>
          <w:color w:val="auto"/>
          <w:u w:val="none"/>
          <w:lang w:val="en-US"/>
        </w:rPr>
        <w:t xml:space="preserve">. the time limit for signing the PMD’s Agreement. </w:t>
      </w:r>
      <w:bookmarkEnd w:id="111"/>
      <w:bookmarkEnd w:id="112"/>
    </w:p>
    <w:p w14:paraId="49229A41" w14:textId="77777777" w:rsidR="00E54A0B" w:rsidRPr="00BE10A3" w:rsidRDefault="00E54A0B" w:rsidP="00E54A0B">
      <w:pPr>
        <w:pStyle w:val="2"/>
        <w:rPr>
          <w:rFonts w:ascii="Times New Roman" w:hAnsi="Times New Roman"/>
          <w:b/>
          <w:color w:val="1F4E79" w:themeColor="accent1" w:themeShade="80"/>
          <w:lang w:val="en-US"/>
        </w:rPr>
      </w:pPr>
      <w:bookmarkStart w:id="113" w:name="_Toc472524678"/>
      <w:r w:rsidRPr="00BE10A3">
        <w:rPr>
          <w:rFonts w:ascii="Times New Roman" w:hAnsi="Times New Roman"/>
          <w:b/>
          <w:color w:val="1F4E79" w:themeColor="accent1" w:themeShade="80"/>
          <w:lang w:val="en-US"/>
        </w:rPr>
        <w:t>Rejection of the Offers</w:t>
      </w:r>
      <w:bookmarkEnd w:id="113"/>
    </w:p>
    <w:p w14:paraId="4F848F25" w14:textId="77777777" w:rsidR="00E54A0B" w:rsidRPr="00E54A0B" w:rsidRDefault="00E54A0B" w:rsidP="00E54A0B">
      <w:pPr>
        <w:pStyle w:val="a0"/>
        <w:numPr>
          <w:ilvl w:val="0"/>
          <w:numId w:val="0"/>
        </w:numPr>
        <w:ind w:left="720"/>
        <w:rPr>
          <w:rFonts w:ascii="Times New Roman" w:hAnsi="Times New Roman"/>
          <w:color w:val="auto"/>
          <w:u w:val="none"/>
        </w:rPr>
      </w:pPr>
      <w:r w:rsidRPr="00E54A0B">
        <w:rPr>
          <w:rFonts w:ascii="Times New Roman" w:hAnsi="Times New Roman"/>
          <w:color w:val="auto"/>
          <w:u w:val="none"/>
        </w:rPr>
        <w:t xml:space="preserve">Offers will be in principle rejected if: </w:t>
      </w:r>
    </w:p>
    <w:p w14:paraId="2B746EFC" w14:textId="77777777" w:rsidR="00E54A0B" w:rsidRPr="00E54A0B" w:rsidRDefault="00E54A0B" w:rsidP="00E54A0B">
      <w:pPr>
        <w:pStyle w:val="a0"/>
        <w:numPr>
          <w:ilvl w:val="0"/>
          <w:numId w:val="0"/>
        </w:numPr>
        <w:ind w:left="720"/>
        <w:rPr>
          <w:rFonts w:ascii="Times New Roman" w:hAnsi="Times New Roman"/>
          <w:color w:val="auto"/>
          <w:u w:val="none"/>
        </w:rPr>
      </w:pPr>
      <w:r w:rsidRPr="00E54A0B">
        <w:rPr>
          <w:rFonts w:ascii="Times New Roman" w:hAnsi="Times New Roman"/>
          <w:color w:val="auto"/>
          <w:u w:val="none"/>
        </w:rPr>
        <w:t xml:space="preserve">a) the Offer has been received at the location specified in the announcement after expiry of the deadline for submission of offers, b) the Offer does not fulfil the criteria, conditions and prerequisites set in this Call and in the manner described; </w:t>
      </w:r>
    </w:p>
    <w:p w14:paraId="2CD28CA5" w14:textId="77777777" w:rsidR="00E54A0B" w:rsidRPr="00E54A0B" w:rsidRDefault="00E54A0B" w:rsidP="00E54A0B">
      <w:pPr>
        <w:pStyle w:val="a0"/>
        <w:numPr>
          <w:ilvl w:val="0"/>
          <w:numId w:val="0"/>
        </w:numPr>
        <w:ind w:left="720"/>
        <w:rPr>
          <w:rFonts w:ascii="Times New Roman" w:hAnsi="Times New Roman"/>
          <w:color w:val="auto"/>
          <w:u w:val="none"/>
        </w:rPr>
      </w:pPr>
      <w:r w:rsidRPr="00E54A0B">
        <w:rPr>
          <w:rFonts w:ascii="Times New Roman" w:hAnsi="Times New Roman"/>
          <w:color w:val="auto"/>
          <w:u w:val="none"/>
        </w:rPr>
        <w:t xml:space="preserve">c) </w:t>
      </w:r>
      <w:proofErr w:type="gramStart"/>
      <w:r w:rsidRPr="00E54A0B">
        <w:rPr>
          <w:rFonts w:ascii="Times New Roman" w:hAnsi="Times New Roman"/>
          <w:color w:val="auto"/>
          <w:u w:val="none"/>
        </w:rPr>
        <w:t>the</w:t>
      </w:r>
      <w:proofErr w:type="gramEnd"/>
      <w:r w:rsidRPr="00E54A0B">
        <w:rPr>
          <w:rFonts w:ascii="Times New Roman" w:hAnsi="Times New Roman"/>
          <w:color w:val="auto"/>
          <w:u w:val="none"/>
        </w:rPr>
        <w:t xml:space="preserve"> Offer contains significant provisions or restrictions.</w:t>
      </w:r>
    </w:p>
    <w:p w14:paraId="246A5A47" w14:textId="77777777" w:rsidR="00E54A0B" w:rsidRPr="00A32767" w:rsidRDefault="00E54A0B" w:rsidP="00E54A0B">
      <w:pPr>
        <w:pStyle w:val="a0"/>
        <w:numPr>
          <w:ilvl w:val="0"/>
          <w:numId w:val="0"/>
        </w:numPr>
        <w:ind w:left="720"/>
        <w:rPr>
          <w:rFonts w:ascii="Times New Roman" w:hAnsi="Times New Roman"/>
        </w:rPr>
      </w:pPr>
    </w:p>
    <w:p w14:paraId="1F162272" w14:textId="77777777" w:rsidR="00E54A0B" w:rsidRPr="00A32767" w:rsidRDefault="00E54A0B" w:rsidP="00E54A0B">
      <w:pPr>
        <w:pStyle w:val="1"/>
        <w:keepNext/>
        <w:rPr>
          <w:rFonts w:ascii="Times New Roman" w:hAnsi="Times New Roman" w:cs="Times New Roman"/>
        </w:rPr>
      </w:pPr>
      <w:bookmarkStart w:id="114" w:name="_Toc472524679"/>
      <w:bookmarkStart w:id="115" w:name="_Toc458000159"/>
      <w:bookmarkStart w:id="116" w:name="_Toc458000648"/>
      <w:r w:rsidRPr="00A32767">
        <w:rPr>
          <w:rFonts w:ascii="Times New Roman" w:hAnsi="Times New Roman" w:cs="Times New Roman"/>
        </w:rPr>
        <w:lastRenderedPageBreak/>
        <w:t>APPLICABLE LAW</w:t>
      </w:r>
      <w:bookmarkEnd w:id="114"/>
      <w:r w:rsidRPr="00A32767">
        <w:rPr>
          <w:rFonts w:ascii="Times New Roman" w:hAnsi="Times New Roman" w:cs="Times New Roman"/>
        </w:rPr>
        <w:t xml:space="preserve"> </w:t>
      </w:r>
      <w:bookmarkEnd w:id="115"/>
      <w:bookmarkEnd w:id="116"/>
    </w:p>
    <w:p w14:paraId="2F344249" w14:textId="77777777" w:rsidR="00E54A0B" w:rsidRPr="00BE10A3" w:rsidRDefault="00E54A0B" w:rsidP="00E54A0B">
      <w:pPr>
        <w:pStyle w:val="10"/>
        <w:numPr>
          <w:ilvl w:val="0"/>
          <w:numId w:val="0"/>
        </w:numPr>
      </w:pPr>
      <w:bookmarkStart w:id="117" w:name="_Toc458000160"/>
      <w:bookmarkStart w:id="118" w:name="_Toc458000649"/>
      <w:r w:rsidRPr="00BE10A3">
        <w:rPr>
          <w:b/>
        </w:rPr>
        <w:t>8.1</w:t>
      </w:r>
      <w:r>
        <w:t xml:space="preserve"> </w:t>
      </w:r>
      <w:r w:rsidRPr="00BE10A3">
        <w:t xml:space="preserve">The </w:t>
      </w:r>
      <w:r>
        <w:t>PMD</w:t>
      </w:r>
      <w:r w:rsidRPr="00BE10A3">
        <w:t xml:space="preserve"> and the Contracting Authority are obliged to take every effort for the extrajudicial settlement of any disputes arising from the relations thereof during the term of the contract.</w:t>
      </w:r>
      <w:bookmarkEnd w:id="117"/>
      <w:bookmarkEnd w:id="118"/>
      <w:r w:rsidRPr="00BE10A3">
        <w:t xml:space="preserve"> </w:t>
      </w:r>
    </w:p>
    <w:p w14:paraId="02DFC051" w14:textId="77777777" w:rsidR="00E54A0B" w:rsidRPr="00BE10A3" w:rsidRDefault="00E54A0B" w:rsidP="00E54A0B">
      <w:pPr>
        <w:pStyle w:val="10"/>
        <w:numPr>
          <w:ilvl w:val="0"/>
          <w:numId w:val="0"/>
        </w:numPr>
      </w:pPr>
      <w:bookmarkStart w:id="119" w:name="_Toc458000161"/>
      <w:bookmarkStart w:id="120" w:name="_Toc458000650"/>
      <w:r w:rsidRPr="00BE10A3">
        <w:rPr>
          <w:b/>
        </w:rPr>
        <w:t>8.</w:t>
      </w:r>
      <w:r>
        <w:rPr>
          <w:b/>
        </w:rPr>
        <w:t>2</w:t>
      </w:r>
      <w:r w:rsidRPr="00BE10A3">
        <w:rPr>
          <w:b/>
        </w:rPr>
        <w:t xml:space="preserve"> </w:t>
      </w:r>
      <w:r w:rsidRPr="00BE10A3">
        <w:t xml:space="preserve">Any disagreement or dispute shall be resolved by the competent Courts of Piraeus, pursuant to both substantive and procedural rules of Greek Law. </w:t>
      </w:r>
      <w:bookmarkEnd w:id="119"/>
      <w:bookmarkEnd w:id="120"/>
    </w:p>
    <w:p w14:paraId="5CE19613" w14:textId="77777777" w:rsidR="00E54A0B" w:rsidRPr="00A32767" w:rsidRDefault="00E54A0B" w:rsidP="00E54A0B">
      <w:pPr>
        <w:rPr>
          <w:rFonts w:ascii="Times New Roman" w:hAnsi="Times New Roman"/>
        </w:rPr>
      </w:pPr>
    </w:p>
    <w:p w14:paraId="55474F04" w14:textId="77777777" w:rsidR="00E54A0B" w:rsidRPr="00A32767" w:rsidRDefault="00E54A0B" w:rsidP="00E54A0B">
      <w:pPr>
        <w:pStyle w:val="1"/>
        <w:keepNext/>
        <w:numPr>
          <w:ilvl w:val="0"/>
          <w:numId w:val="0"/>
        </w:numPr>
        <w:ind w:left="680" w:hanging="680"/>
        <w:jc w:val="both"/>
        <w:rPr>
          <w:rFonts w:ascii="Times New Roman" w:hAnsi="Times New Roman" w:cs="Times New Roman"/>
        </w:rPr>
      </w:pPr>
      <w:bookmarkStart w:id="121" w:name="_Toc472524680"/>
      <w:bookmarkStart w:id="122" w:name="Appendix6"/>
      <w:r w:rsidRPr="00A32767">
        <w:rPr>
          <w:rFonts w:ascii="Times New Roman" w:hAnsi="Times New Roman" w:cs="Times New Roman"/>
        </w:rPr>
        <w:lastRenderedPageBreak/>
        <w:t xml:space="preserve">APPENDIX </w:t>
      </w:r>
      <w:r>
        <w:rPr>
          <w:rFonts w:ascii="Times New Roman" w:hAnsi="Times New Roman" w:cs="Times New Roman"/>
        </w:rPr>
        <w:t>A: FORM OF TENDER BANK GUARANTEE</w:t>
      </w:r>
      <w:bookmarkEnd w:id="121"/>
      <w:r w:rsidRPr="00A32767">
        <w:rPr>
          <w:rFonts w:ascii="Times New Roman" w:hAnsi="Times New Roman" w:cs="Times New Roman"/>
        </w:rPr>
        <w:t xml:space="preserve">  </w:t>
      </w:r>
    </w:p>
    <w:bookmarkEnd w:id="122"/>
    <w:p w14:paraId="2BAF1D74" w14:textId="77777777" w:rsidR="00E54A0B" w:rsidRPr="00864D06" w:rsidRDefault="00E54A0B" w:rsidP="00E54A0B">
      <w:pPr>
        <w:pStyle w:val="DefaultText"/>
        <w:tabs>
          <w:tab w:val="left" w:pos="2700"/>
        </w:tabs>
        <w:outlineLvl w:val="0"/>
        <w:rPr>
          <w:rStyle w:val="InitialStyle"/>
          <w:sz w:val="20"/>
          <w:lang w:val="en-GB"/>
        </w:rPr>
      </w:pPr>
    </w:p>
    <w:p w14:paraId="7809AC2D" w14:textId="77777777" w:rsidR="00E54A0B" w:rsidRDefault="00E54A0B" w:rsidP="00E54A0B">
      <w:pPr>
        <w:jc w:val="center"/>
        <w:rPr>
          <w:rFonts w:ascii="Times New Roman" w:hAnsi="Times New Roman"/>
        </w:rPr>
      </w:pPr>
      <w:r w:rsidRPr="00864D06">
        <w:rPr>
          <w:rFonts w:ascii="Times New Roman" w:hAnsi="Times New Roman"/>
        </w:rPr>
        <w:t>(</w:t>
      </w:r>
      <w:r>
        <w:rPr>
          <w:rFonts w:ascii="Times New Roman" w:hAnsi="Times New Roman"/>
        </w:rPr>
        <w:t>TENDER</w:t>
      </w:r>
      <w:r w:rsidRPr="00864D06">
        <w:rPr>
          <w:rFonts w:ascii="Times New Roman" w:hAnsi="Times New Roman"/>
        </w:rPr>
        <w:t xml:space="preserve"> BANK GUARANTEE)</w:t>
      </w:r>
    </w:p>
    <w:p w14:paraId="261F2DAA" w14:textId="77777777" w:rsidR="00E54A0B" w:rsidRPr="00453F50" w:rsidRDefault="00E54A0B" w:rsidP="00E54A0B">
      <w:pPr>
        <w:spacing w:before="120" w:after="0" w:line="360" w:lineRule="auto"/>
        <w:rPr>
          <w:rFonts w:ascii="Times New Roman" w:hAnsi="Times New Roman"/>
        </w:rPr>
      </w:pPr>
      <w:r w:rsidRPr="00453F50">
        <w:rPr>
          <w:rFonts w:ascii="Times New Roman" w:hAnsi="Times New Roman"/>
        </w:rPr>
        <w:t xml:space="preserve">Piraeus Port Authority S.A. </w:t>
      </w:r>
      <w:r>
        <w:rPr>
          <w:rFonts w:ascii="Times New Roman" w:hAnsi="Times New Roman"/>
        </w:rPr>
        <w:t>(PPA S.A.)</w:t>
      </w:r>
    </w:p>
    <w:p w14:paraId="15279B37" w14:textId="77777777" w:rsidR="00E54A0B" w:rsidRPr="00453F50" w:rsidRDefault="00E54A0B" w:rsidP="00E54A0B">
      <w:pPr>
        <w:spacing w:before="120" w:after="0" w:line="360" w:lineRule="auto"/>
        <w:rPr>
          <w:rFonts w:ascii="Times New Roman" w:hAnsi="Times New Roman"/>
        </w:rPr>
      </w:pPr>
      <w:r w:rsidRPr="00453F50">
        <w:rPr>
          <w:rFonts w:ascii="Times New Roman" w:hAnsi="Times New Roman"/>
        </w:rPr>
        <w:t xml:space="preserve">10, </w:t>
      </w:r>
      <w:proofErr w:type="spellStart"/>
      <w:r w:rsidRPr="00453F50">
        <w:rPr>
          <w:rFonts w:ascii="Times New Roman" w:hAnsi="Times New Roman"/>
        </w:rPr>
        <w:t>Akti</w:t>
      </w:r>
      <w:proofErr w:type="spellEnd"/>
      <w:r w:rsidRPr="00453F50">
        <w:rPr>
          <w:rFonts w:ascii="Times New Roman" w:hAnsi="Times New Roman"/>
        </w:rPr>
        <w:t xml:space="preserve"> </w:t>
      </w:r>
      <w:proofErr w:type="spellStart"/>
      <w:r w:rsidRPr="00453F50">
        <w:rPr>
          <w:rFonts w:ascii="Times New Roman" w:hAnsi="Times New Roman"/>
        </w:rPr>
        <w:t>Miaouli</w:t>
      </w:r>
      <w:proofErr w:type="spellEnd"/>
    </w:p>
    <w:p w14:paraId="2B7A5942" w14:textId="77777777" w:rsidR="00E54A0B" w:rsidRDefault="00E54A0B" w:rsidP="00E54A0B">
      <w:pPr>
        <w:spacing w:before="120" w:after="0" w:line="360" w:lineRule="auto"/>
        <w:rPr>
          <w:rFonts w:ascii="Times New Roman" w:hAnsi="Times New Roman"/>
        </w:rPr>
      </w:pPr>
      <w:r w:rsidRPr="00453F50">
        <w:rPr>
          <w:rFonts w:ascii="Times New Roman" w:hAnsi="Times New Roman"/>
        </w:rPr>
        <w:t>185 38, Piraeus</w:t>
      </w:r>
      <w:r>
        <w:rPr>
          <w:rFonts w:ascii="Times New Roman" w:hAnsi="Times New Roman"/>
        </w:rPr>
        <w:t xml:space="preserve"> Greece</w:t>
      </w:r>
      <w:r w:rsidRPr="00453F50">
        <w:rPr>
          <w:rFonts w:ascii="Times New Roman" w:hAnsi="Times New Roman"/>
        </w:rPr>
        <w:t xml:space="preserve"> </w:t>
      </w:r>
    </w:p>
    <w:p w14:paraId="0FBF0F5F" w14:textId="77777777" w:rsidR="00E54A0B" w:rsidRPr="00453F50" w:rsidRDefault="00E54A0B" w:rsidP="00E54A0B">
      <w:pPr>
        <w:spacing w:before="120" w:after="0" w:line="360" w:lineRule="auto"/>
        <w:rPr>
          <w:rFonts w:ascii="Times New Roman" w:hAnsi="Times New Roman"/>
        </w:rPr>
      </w:pPr>
      <w:r>
        <w:rPr>
          <w:rFonts w:ascii="Times New Roman" w:hAnsi="Times New Roman"/>
        </w:rPr>
        <w:t>Date</w:t>
      </w:r>
      <w:proofErr w:type="gramStart"/>
      <w:r>
        <w:rPr>
          <w:rFonts w:ascii="Times New Roman" w:hAnsi="Times New Roman"/>
        </w:rPr>
        <w:t>:………………….</w:t>
      </w:r>
      <w:proofErr w:type="gramEnd"/>
    </w:p>
    <w:p w14:paraId="2FBD738C" w14:textId="77777777" w:rsidR="00E54A0B" w:rsidRDefault="00E54A0B" w:rsidP="00E54A0B">
      <w:pPr>
        <w:pStyle w:val="Default"/>
        <w:jc w:val="both"/>
        <w:rPr>
          <w:sz w:val="22"/>
          <w:szCs w:val="22"/>
          <w:lang w:val="en-US"/>
        </w:rPr>
      </w:pPr>
    </w:p>
    <w:p w14:paraId="12069901" w14:textId="77777777" w:rsidR="00E54A0B" w:rsidRDefault="00E54A0B" w:rsidP="00E54A0B">
      <w:pPr>
        <w:pStyle w:val="Default"/>
        <w:jc w:val="both"/>
        <w:rPr>
          <w:sz w:val="22"/>
          <w:szCs w:val="22"/>
          <w:lang w:val="en-US"/>
        </w:rPr>
      </w:pPr>
    </w:p>
    <w:p w14:paraId="2228785B" w14:textId="77777777" w:rsidR="00E54A0B" w:rsidRPr="006B0202" w:rsidRDefault="00E54A0B" w:rsidP="00E54A0B">
      <w:pPr>
        <w:pStyle w:val="Default"/>
        <w:jc w:val="both"/>
        <w:rPr>
          <w:sz w:val="22"/>
          <w:szCs w:val="22"/>
          <w:lang w:val="en-US"/>
        </w:rPr>
      </w:pPr>
      <w:r w:rsidRPr="006B0202">
        <w:rPr>
          <w:sz w:val="22"/>
          <w:szCs w:val="22"/>
          <w:lang w:val="en-US"/>
        </w:rPr>
        <w:t xml:space="preserve">Dear Sirs, </w:t>
      </w:r>
    </w:p>
    <w:p w14:paraId="059E0F5B" w14:textId="77777777" w:rsidR="00E54A0B" w:rsidRPr="006B0202" w:rsidRDefault="00E54A0B" w:rsidP="00E54A0B">
      <w:pPr>
        <w:pStyle w:val="Default"/>
        <w:jc w:val="both"/>
        <w:rPr>
          <w:sz w:val="22"/>
          <w:szCs w:val="22"/>
          <w:lang w:val="en-US"/>
        </w:rPr>
      </w:pPr>
      <w:r w:rsidRPr="006B0202">
        <w:rPr>
          <w:b/>
          <w:bCs/>
          <w:sz w:val="22"/>
          <w:szCs w:val="22"/>
          <w:lang w:val="en-US"/>
        </w:rPr>
        <w:t xml:space="preserve">1. </w:t>
      </w:r>
      <w:r w:rsidRPr="006B0202">
        <w:rPr>
          <w:sz w:val="22"/>
          <w:szCs w:val="22"/>
          <w:lang w:val="en-US"/>
        </w:rPr>
        <w:t xml:space="preserve">We have been advised that: </w:t>
      </w:r>
    </w:p>
    <w:p w14:paraId="1BBFD6CD" w14:textId="77777777" w:rsidR="00E54A0B" w:rsidRPr="00DB4522" w:rsidRDefault="00E54A0B" w:rsidP="00E54A0B">
      <w:pPr>
        <w:spacing w:before="120" w:after="0" w:line="240" w:lineRule="auto"/>
        <w:jc w:val="both"/>
        <w:rPr>
          <w:rFonts w:ascii="Times New Roman" w:eastAsiaTheme="minorHAnsi" w:hAnsi="Times New Roman"/>
          <w:color w:val="000000"/>
          <w:lang w:val="en-US"/>
        </w:rPr>
      </w:pPr>
      <w:r w:rsidRPr="00DB4522">
        <w:rPr>
          <w:rFonts w:ascii="Times New Roman" w:eastAsiaTheme="minorHAnsi" w:hAnsi="Times New Roman"/>
          <w:color w:val="000000"/>
          <w:lang w:val="en-US"/>
        </w:rPr>
        <w:t>(a) [Full Name], a [Type of Entity], lawfully established under the laws of [jurisdiction], with registered offices at [Full Address of Registered Office], registration number [number of corporations’ or similar register], as lawfully represented (the “Candidate”) intends to submit a binding offer (the “Offer”), in response to a document entitled “</w:t>
      </w:r>
      <w:r>
        <w:rPr>
          <w:rFonts w:ascii="Times New Roman" w:eastAsiaTheme="minorHAnsi" w:hAnsi="Times New Roman"/>
          <w:color w:val="000000"/>
          <w:lang w:val="en-US"/>
        </w:rPr>
        <w:t xml:space="preserve">PPA S.A. </w:t>
      </w:r>
      <w:r w:rsidRPr="00DB4522">
        <w:rPr>
          <w:rFonts w:ascii="Times New Roman" w:eastAsiaTheme="minorHAnsi" w:hAnsi="Times New Roman"/>
          <w:color w:val="000000"/>
          <w:lang w:val="en-US"/>
        </w:rPr>
        <w:t xml:space="preserve">CALL OF TENDER FOR THE AWARD OF SERVICES OF </w:t>
      </w:r>
      <w:r>
        <w:rPr>
          <w:rFonts w:ascii="Times New Roman" w:eastAsiaTheme="minorHAnsi" w:hAnsi="Times New Roman"/>
          <w:color w:val="000000"/>
          <w:lang w:val="en-US"/>
        </w:rPr>
        <w:t>A PROJECT MANAGER AND DESIGNER</w:t>
      </w:r>
      <w:r w:rsidRPr="00DB4522">
        <w:rPr>
          <w:rFonts w:ascii="Times New Roman" w:eastAsiaTheme="minorHAnsi" w:hAnsi="Times New Roman"/>
          <w:color w:val="000000"/>
          <w:lang w:val="en-US"/>
        </w:rPr>
        <w:t xml:space="preserve">”, issued by </w:t>
      </w:r>
      <w:r>
        <w:rPr>
          <w:rFonts w:ascii="Times New Roman" w:eastAsiaTheme="minorHAnsi" w:hAnsi="Times New Roman"/>
          <w:color w:val="000000"/>
          <w:lang w:val="en-US"/>
        </w:rPr>
        <w:t>Piraeus Port Authority</w:t>
      </w:r>
      <w:r w:rsidRPr="00DB4522">
        <w:rPr>
          <w:rFonts w:ascii="Times New Roman" w:eastAsiaTheme="minorHAnsi" w:hAnsi="Times New Roman"/>
          <w:color w:val="000000"/>
          <w:lang w:val="en-US"/>
        </w:rPr>
        <w:t xml:space="preserve"> S.A. (“</w:t>
      </w:r>
      <w:r>
        <w:rPr>
          <w:rFonts w:ascii="Times New Roman" w:eastAsiaTheme="minorHAnsi" w:hAnsi="Times New Roman"/>
          <w:color w:val="000000"/>
          <w:lang w:val="en-US"/>
        </w:rPr>
        <w:t>PPA</w:t>
      </w:r>
      <w:r w:rsidRPr="00DB4522">
        <w:rPr>
          <w:rFonts w:ascii="Times New Roman" w:eastAsiaTheme="minorHAnsi" w:hAnsi="Times New Roman"/>
          <w:color w:val="000000"/>
          <w:lang w:val="en-US"/>
        </w:rPr>
        <w:t xml:space="preserve">” or “you”) and </w:t>
      </w:r>
      <w:r w:rsidRPr="007C5D8B">
        <w:rPr>
          <w:rFonts w:ascii="Times New Roman" w:eastAsiaTheme="minorHAnsi" w:hAnsi="Times New Roman"/>
          <w:color w:val="000000"/>
          <w:lang w:val="en-US"/>
        </w:rPr>
        <w:t>dated ……..</w:t>
      </w:r>
      <w:r w:rsidRPr="00DB4522">
        <w:rPr>
          <w:rFonts w:ascii="Times New Roman" w:eastAsiaTheme="minorHAnsi" w:hAnsi="Times New Roman"/>
          <w:color w:val="000000"/>
          <w:lang w:val="en-US"/>
        </w:rPr>
        <w:t xml:space="preserve"> </w:t>
      </w:r>
      <w:r>
        <w:rPr>
          <w:rFonts w:ascii="Times New Roman" w:eastAsiaTheme="minorHAnsi" w:hAnsi="Times New Roman"/>
          <w:color w:val="000000"/>
          <w:lang w:val="en-US"/>
        </w:rPr>
        <w:t xml:space="preserve">January </w:t>
      </w:r>
      <w:r w:rsidRPr="00DB4522">
        <w:rPr>
          <w:rFonts w:ascii="Times New Roman" w:eastAsiaTheme="minorHAnsi" w:hAnsi="Times New Roman"/>
          <w:color w:val="000000"/>
          <w:lang w:val="en-US"/>
        </w:rPr>
        <w:t>201</w:t>
      </w:r>
      <w:r>
        <w:rPr>
          <w:rFonts w:ascii="Times New Roman" w:eastAsiaTheme="minorHAnsi" w:hAnsi="Times New Roman"/>
          <w:color w:val="000000"/>
          <w:lang w:val="en-US"/>
        </w:rPr>
        <w:t>7</w:t>
      </w:r>
      <w:r w:rsidRPr="00DB4522">
        <w:rPr>
          <w:rFonts w:ascii="Times New Roman" w:eastAsiaTheme="minorHAnsi" w:hAnsi="Times New Roman"/>
          <w:color w:val="000000"/>
          <w:lang w:val="en-US"/>
        </w:rPr>
        <w:t xml:space="preserve"> (the “</w:t>
      </w:r>
      <w:r>
        <w:rPr>
          <w:rFonts w:ascii="Times New Roman" w:eastAsiaTheme="minorHAnsi" w:hAnsi="Times New Roman"/>
          <w:color w:val="000000"/>
          <w:lang w:val="en-US"/>
        </w:rPr>
        <w:t>Call</w:t>
      </w:r>
      <w:r w:rsidRPr="00DB4522">
        <w:rPr>
          <w:rFonts w:ascii="Times New Roman" w:eastAsiaTheme="minorHAnsi" w:hAnsi="Times New Roman"/>
          <w:color w:val="000000"/>
          <w:lang w:val="en-US"/>
        </w:rPr>
        <w:t xml:space="preserve">”). </w:t>
      </w:r>
      <w:proofErr w:type="spellStart"/>
      <w:r w:rsidRPr="00DB4522">
        <w:rPr>
          <w:rFonts w:ascii="Times New Roman" w:eastAsiaTheme="minorHAnsi" w:hAnsi="Times New Roman"/>
          <w:color w:val="000000"/>
          <w:lang w:val="en-US"/>
        </w:rPr>
        <w:t>Capitalised</w:t>
      </w:r>
      <w:proofErr w:type="spellEnd"/>
      <w:r w:rsidRPr="00DB4522">
        <w:rPr>
          <w:rFonts w:ascii="Times New Roman" w:eastAsiaTheme="minorHAnsi" w:hAnsi="Times New Roman"/>
          <w:color w:val="000000"/>
          <w:lang w:val="en-US"/>
        </w:rPr>
        <w:t xml:space="preserve"> terms not defined herein shall be used as defined in the </w:t>
      </w:r>
      <w:r>
        <w:rPr>
          <w:rFonts w:ascii="Times New Roman" w:eastAsiaTheme="minorHAnsi" w:hAnsi="Times New Roman"/>
          <w:color w:val="000000"/>
          <w:lang w:val="en-US"/>
        </w:rPr>
        <w:t>Call</w:t>
      </w:r>
      <w:r w:rsidRPr="00DB4522">
        <w:rPr>
          <w:rFonts w:ascii="Times New Roman" w:eastAsiaTheme="minorHAnsi" w:hAnsi="Times New Roman"/>
          <w:color w:val="000000"/>
          <w:lang w:val="en-US"/>
        </w:rPr>
        <w:t xml:space="preserve">. </w:t>
      </w:r>
    </w:p>
    <w:p w14:paraId="29A0278D" w14:textId="77777777" w:rsidR="00E54A0B" w:rsidRDefault="00E54A0B" w:rsidP="00E54A0B">
      <w:pPr>
        <w:pStyle w:val="Default"/>
        <w:jc w:val="both"/>
        <w:rPr>
          <w:b/>
          <w:bCs/>
          <w:sz w:val="22"/>
          <w:szCs w:val="22"/>
          <w:lang w:val="en-US"/>
        </w:rPr>
      </w:pPr>
    </w:p>
    <w:p w14:paraId="001A2518" w14:textId="77777777" w:rsidR="00E54A0B" w:rsidRDefault="00E54A0B" w:rsidP="00E54A0B">
      <w:pPr>
        <w:pStyle w:val="Default"/>
        <w:jc w:val="both"/>
        <w:rPr>
          <w:sz w:val="22"/>
          <w:szCs w:val="22"/>
          <w:lang w:val="en-US"/>
        </w:rPr>
      </w:pPr>
      <w:r w:rsidRPr="006B0202">
        <w:rPr>
          <w:b/>
          <w:bCs/>
          <w:sz w:val="22"/>
          <w:szCs w:val="22"/>
          <w:lang w:val="en-US"/>
        </w:rPr>
        <w:t xml:space="preserve">2. </w:t>
      </w:r>
      <w:r w:rsidRPr="006B0202">
        <w:rPr>
          <w:sz w:val="22"/>
          <w:szCs w:val="22"/>
          <w:lang w:val="en-US"/>
        </w:rPr>
        <w:t xml:space="preserve">We have been advised that the obligations of </w:t>
      </w:r>
      <w:r>
        <w:rPr>
          <w:sz w:val="22"/>
          <w:szCs w:val="22"/>
          <w:lang w:val="en-US"/>
        </w:rPr>
        <w:t>Candidates</w:t>
      </w:r>
      <w:r w:rsidRPr="006B0202">
        <w:rPr>
          <w:sz w:val="22"/>
          <w:szCs w:val="22"/>
          <w:lang w:val="en-US"/>
        </w:rPr>
        <w:t xml:space="preserve"> regarding their participation in the </w:t>
      </w:r>
      <w:r>
        <w:rPr>
          <w:sz w:val="22"/>
          <w:szCs w:val="22"/>
          <w:lang w:val="en-US"/>
        </w:rPr>
        <w:t>tender process</w:t>
      </w:r>
      <w:r w:rsidRPr="006B0202">
        <w:rPr>
          <w:sz w:val="22"/>
          <w:szCs w:val="22"/>
          <w:lang w:val="en-US"/>
        </w:rPr>
        <w:t xml:space="preserve"> are several and accept to be bound by and to honor this letter of guarantee whether or not a call on this instrument results from the act or omission of any of the persons named at the beginning of paragraph 3 below. </w:t>
      </w:r>
    </w:p>
    <w:p w14:paraId="060DA72B" w14:textId="77777777" w:rsidR="00E54A0B" w:rsidRPr="006B0202" w:rsidRDefault="00E54A0B" w:rsidP="00E54A0B">
      <w:pPr>
        <w:pStyle w:val="Default"/>
        <w:jc w:val="both"/>
        <w:rPr>
          <w:sz w:val="22"/>
          <w:szCs w:val="22"/>
          <w:lang w:val="en-US"/>
        </w:rPr>
      </w:pPr>
    </w:p>
    <w:p w14:paraId="54D2DEDC" w14:textId="77777777" w:rsidR="00E54A0B" w:rsidRPr="006B0202" w:rsidRDefault="00E54A0B" w:rsidP="00E54A0B">
      <w:pPr>
        <w:pStyle w:val="Default"/>
        <w:jc w:val="both"/>
        <w:rPr>
          <w:sz w:val="22"/>
          <w:szCs w:val="22"/>
          <w:lang w:val="en-US"/>
        </w:rPr>
      </w:pPr>
      <w:r w:rsidRPr="006B0202">
        <w:rPr>
          <w:b/>
          <w:bCs/>
          <w:sz w:val="22"/>
          <w:szCs w:val="22"/>
          <w:lang w:val="en-US"/>
        </w:rPr>
        <w:t xml:space="preserve">3. </w:t>
      </w:r>
      <w:r w:rsidRPr="006B0202">
        <w:rPr>
          <w:sz w:val="22"/>
          <w:szCs w:val="22"/>
          <w:lang w:val="en-US"/>
        </w:rPr>
        <w:t xml:space="preserve">In view of the foregoing and at the request and for the account of the </w:t>
      </w:r>
      <w:r>
        <w:rPr>
          <w:sz w:val="22"/>
          <w:szCs w:val="22"/>
          <w:lang w:val="en-US"/>
        </w:rPr>
        <w:t xml:space="preserve">Candidate, </w:t>
      </w:r>
      <w:r w:rsidRPr="006B0202">
        <w:rPr>
          <w:sz w:val="22"/>
          <w:szCs w:val="22"/>
          <w:lang w:val="en-US"/>
        </w:rPr>
        <w:t>we [</w:t>
      </w:r>
      <w:r w:rsidRPr="006B0202">
        <w:rPr>
          <w:i/>
          <w:iCs/>
          <w:sz w:val="22"/>
          <w:szCs w:val="22"/>
          <w:lang w:val="en-US"/>
        </w:rPr>
        <w:t>Full Name of Eligible Bank</w:t>
      </w:r>
      <w:r w:rsidRPr="006B0202">
        <w:rPr>
          <w:sz w:val="22"/>
          <w:szCs w:val="22"/>
          <w:lang w:val="en-US"/>
        </w:rPr>
        <w:t>], acting through our [●] branch of [</w:t>
      </w:r>
      <w:r w:rsidRPr="006B0202">
        <w:rPr>
          <w:i/>
          <w:iCs/>
          <w:sz w:val="22"/>
          <w:szCs w:val="22"/>
          <w:lang w:val="en-US"/>
        </w:rPr>
        <w:t>Full Address</w:t>
      </w:r>
      <w:r w:rsidRPr="006B0202">
        <w:rPr>
          <w:sz w:val="22"/>
          <w:szCs w:val="22"/>
          <w:lang w:val="en-US"/>
        </w:rPr>
        <w:t xml:space="preserve">], hereby guarantee irrevocably and unreservedly to </w:t>
      </w:r>
      <w:r>
        <w:rPr>
          <w:sz w:val="22"/>
          <w:szCs w:val="22"/>
          <w:lang w:val="en-US"/>
        </w:rPr>
        <w:t>PPA S.A.</w:t>
      </w:r>
      <w:r w:rsidRPr="006B0202">
        <w:rPr>
          <w:sz w:val="22"/>
          <w:szCs w:val="22"/>
          <w:lang w:val="en-US"/>
        </w:rPr>
        <w:t xml:space="preserve"> for the full and proper observance by, and compliance of</w:t>
      </w:r>
      <w:r>
        <w:rPr>
          <w:sz w:val="22"/>
          <w:szCs w:val="22"/>
          <w:lang w:val="en-US"/>
        </w:rPr>
        <w:t xml:space="preserve"> the Candidate</w:t>
      </w:r>
      <w:r w:rsidRPr="006B0202">
        <w:rPr>
          <w:sz w:val="22"/>
          <w:szCs w:val="22"/>
          <w:lang w:val="en-US"/>
        </w:rPr>
        <w:t xml:space="preserve"> with the terms and conditions applicable to their participation in the Process, as well as for any and all other financial and non-financial obligations of the </w:t>
      </w:r>
      <w:r>
        <w:rPr>
          <w:sz w:val="22"/>
          <w:szCs w:val="22"/>
          <w:lang w:val="en-US"/>
        </w:rPr>
        <w:t>Candidate</w:t>
      </w:r>
      <w:r w:rsidRPr="006B0202">
        <w:rPr>
          <w:sz w:val="22"/>
          <w:szCs w:val="22"/>
          <w:lang w:val="en-US"/>
        </w:rPr>
        <w:t xml:space="preserve"> relating to </w:t>
      </w:r>
      <w:r>
        <w:rPr>
          <w:sz w:val="22"/>
          <w:szCs w:val="22"/>
          <w:lang w:val="en-US"/>
        </w:rPr>
        <w:t>its</w:t>
      </w:r>
      <w:r w:rsidRPr="006B0202">
        <w:rPr>
          <w:sz w:val="22"/>
          <w:szCs w:val="22"/>
          <w:lang w:val="en-US"/>
        </w:rPr>
        <w:t xml:space="preserve"> participation in the Process, each pursuant to </w:t>
      </w:r>
      <w:r>
        <w:rPr>
          <w:sz w:val="22"/>
          <w:szCs w:val="22"/>
          <w:lang w:val="en-US"/>
        </w:rPr>
        <w:t>Call</w:t>
      </w:r>
      <w:r w:rsidRPr="006B0202">
        <w:rPr>
          <w:sz w:val="22"/>
          <w:szCs w:val="22"/>
          <w:lang w:val="en-US"/>
        </w:rPr>
        <w:t xml:space="preserve"> and the provisions of </w:t>
      </w:r>
      <w:r w:rsidRPr="00E77625">
        <w:rPr>
          <w:sz w:val="22"/>
          <w:szCs w:val="22"/>
          <w:lang w:val="en-US"/>
        </w:rPr>
        <w:t>applicable law, up to a maximum aggregate amount of EUR …………………… (€ …</w:t>
      </w:r>
      <w:proofErr w:type="gramStart"/>
      <w:r w:rsidRPr="00E77625">
        <w:rPr>
          <w:sz w:val="22"/>
          <w:szCs w:val="22"/>
          <w:lang w:val="en-US"/>
        </w:rPr>
        <w:t>,000.00</w:t>
      </w:r>
      <w:proofErr w:type="gramEnd"/>
      <w:r w:rsidRPr="00E77625">
        <w:rPr>
          <w:sz w:val="22"/>
          <w:szCs w:val="22"/>
          <w:lang w:val="en-US"/>
        </w:rPr>
        <w:t>).</w:t>
      </w:r>
      <w:r>
        <w:rPr>
          <w:sz w:val="22"/>
          <w:szCs w:val="22"/>
          <w:lang w:val="en-US"/>
        </w:rPr>
        <w:t xml:space="preserve"> </w:t>
      </w:r>
      <w:r w:rsidRPr="006B0202">
        <w:rPr>
          <w:sz w:val="22"/>
          <w:szCs w:val="22"/>
          <w:lang w:val="en-US"/>
        </w:rPr>
        <w:t xml:space="preserve"> </w:t>
      </w:r>
    </w:p>
    <w:p w14:paraId="38BC75A6" w14:textId="77777777" w:rsidR="00E54A0B" w:rsidRPr="005B7E24" w:rsidRDefault="00E54A0B" w:rsidP="00E54A0B">
      <w:pPr>
        <w:jc w:val="both"/>
        <w:rPr>
          <w:rFonts w:ascii="Times New Roman" w:hAnsi="Times New Roman"/>
          <w:bCs/>
        </w:rPr>
      </w:pPr>
      <w:r w:rsidRPr="006B0202">
        <w:rPr>
          <w:rFonts w:ascii="Times New Roman" w:hAnsi="Times New Roman"/>
          <w:b/>
          <w:bCs/>
        </w:rPr>
        <w:t xml:space="preserve">4. </w:t>
      </w:r>
      <w:r w:rsidRPr="006B0202">
        <w:rPr>
          <w:rFonts w:ascii="Times New Roman" w:hAnsi="Times New Roman"/>
        </w:rPr>
        <w:t xml:space="preserve">We shall commit the above amount and shall pay same to you in whole or in such part as you may specify in writing, without any objection or pretext, within two (2) Athens business days following receipt of your first and simple demand in writing or by authenticated SWIFT making reference to this letter of guarantee and stating that the Participant(s) failed to comply with the </w:t>
      </w:r>
      <w:r w:rsidRPr="005B7E24">
        <w:rPr>
          <w:rFonts w:ascii="Times New Roman" w:hAnsi="Times New Roman"/>
          <w:bCs/>
        </w:rPr>
        <w:t>terms</w:t>
      </w:r>
      <w:r>
        <w:rPr>
          <w:rFonts w:ascii="Times New Roman" w:hAnsi="Times New Roman"/>
          <w:bCs/>
        </w:rPr>
        <w:t>.</w:t>
      </w:r>
    </w:p>
    <w:p w14:paraId="30FA3F31" w14:textId="77777777" w:rsidR="00E54A0B" w:rsidRPr="005B7E24" w:rsidRDefault="00E54A0B" w:rsidP="00E54A0B">
      <w:pPr>
        <w:jc w:val="both"/>
        <w:rPr>
          <w:rFonts w:ascii="Times New Roman" w:hAnsi="Times New Roman"/>
          <w:bCs/>
        </w:rPr>
      </w:pPr>
      <w:r w:rsidRPr="005B7E24">
        <w:rPr>
          <w:rFonts w:ascii="Times New Roman" w:hAnsi="Times New Roman"/>
          <w:b/>
          <w:bCs/>
        </w:rPr>
        <w:t>5.</w:t>
      </w:r>
      <w:r w:rsidRPr="005B7E24">
        <w:rPr>
          <w:rFonts w:ascii="Times New Roman" w:hAnsi="Times New Roman"/>
          <w:bCs/>
        </w:rPr>
        <w:t xml:space="preserve"> We hereby expressly and irrevocably waive the benefit of division and discussion, our right to invoke any of the objections of the prime obligor, including personal and non-personal objections and, in particular, any objection provided for under Articles 852-855, 862-863, 866, 867 and 869 of the Greek Civil Code and waiving also any and all of our rights under the said Articles. </w:t>
      </w:r>
    </w:p>
    <w:p w14:paraId="0B570522" w14:textId="77777777" w:rsidR="00E54A0B" w:rsidRPr="005B7E24" w:rsidRDefault="00E54A0B" w:rsidP="00E54A0B">
      <w:pPr>
        <w:jc w:val="both"/>
        <w:rPr>
          <w:rFonts w:ascii="Times New Roman" w:hAnsi="Times New Roman"/>
          <w:bCs/>
        </w:rPr>
      </w:pPr>
      <w:r w:rsidRPr="005B7E24">
        <w:rPr>
          <w:rFonts w:ascii="Times New Roman" w:hAnsi="Times New Roman"/>
          <w:b/>
          <w:bCs/>
        </w:rPr>
        <w:t>6.</w:t>
      </w:r>
      <w:r w:rsidRPr="005B7E24">
        <w:rPr>
          <w:rFonts w:ascii="Times New Roman" w:hAnsi="Times New Roman"/>
          <w:bCs/>
        </w:rPr>
        <w:t xml:space="preserve"> No approval, act or consent on the part of any of the Participants, the applicant(s) hereof or any third party shall be required for payment of any amounts hereunder. In addition, no </w:t>
      </w:r>
      <w:r w:rsidRPr="005B7E24">
        <w:rPr>
          <w:rFonts w:ascii="Times New Roman" w:hAnsi="Times New Roman"/>
          <w:bCs/>
        </w:rPr>
        <w:lastRenderedPageBreak/>
        <w:t xml:space="preserve">objection or disagreement of any of the foregoing persons or their eventual recourse to courts of any jurisdiction or arbitral tribunals seeking non forfeiture of this letter of guarantee shall be taken into consideration. </w:t>
      </w:r>
    </w:p>
    <w:p w14:paraId="246CA406" w14:textId="77777777" w:rsidR="00E54A0B" w:rsidRPr="005B7E24" w:rsidRDefault="00E54A0B" w:rsidP="00E54A0B">
      <w:pPr>
        <w:jc w:val="both"/>
        <w:rPr>
          <w:rFonts w:ascii="Times New Roman" w:hAnsi="Times New Roman"/>
          <w:bCs/>
        </w:rPr>
      </w:pPr>
      <w:r w:rsidRPr="005B7E24">
        <w:rPr>
          <w:rFonts w:ascii="Times New Roman" w:hAnsi="Times New Roman"/>
          <w:b/>
          <w:bCs/>
        </w:rPr>
        <w:t>7.</w:t>
      </w:r>
      <w:r w:rsidRPr="005B7E24">
        <w:rPr>
          <w:rFonts w:ascii="Times New Roman" w:hAnsi="Times New Roman"/>
          <w:bCs/>
        </w:rPr>
        <w:t xml:space="preserve"> Subject to paragraph 8 below, this letter of guarantee shall remain in full force and effect until the earlier of: (a) the date on which all amounts available hereunder have been fully and actually drawn and paid to you; (b) upon receipt of your confirmation in writing or by authenticated SWIFT to the effect that you finally and irrevocably release us </w:t>
      </w:r>
      <w:r>
        <w:rPr>
          <w:rFonts w:ascii="Times New Roman" w:hAnsi="Times New Roman"/>
          <w:bCs/>
        </w:rPr>
        <w:t>from any obligations hereunder.</w:t>
      </w:r>
    </w:p>
    <w:p w14:paraId="76DD3645" w14:textId="77777777" w:rsidR="00E54A0B" w:rsidRPr="005B7E24" w:rsidRDefault="00E54A0B" w:rsidP="00E54A0B">
      <w:pPr>
        <w:pStyle w:val="Default"/>
        <w:jc w:val="both"/>
        <w:rPr>
          <w:rFonts w:eastAsia="Calibri"/>
          <w:color w:val="auto"/>
          <w:sz w:val="22"/>
          <w:szCs w:val="22"/>
          <w:lang w:val="en-GB"/>
        </w:rPr>
      </w:pPr>
      <w:r w:rsidRPr="005B7E24">
        <w:rPr>
          <w:rFonts w:eastAsia="Calibri"/>
          <w:bCs/>
          <w:color w:val="auto"/>
          <w:sz w:val="22"/>
          <w:szCs w:val="22"/>
          <w:lang w:val="en-GB"/>
        </w:rPr>
        <w:t xml:space="preserve">8. This guarantee shall be governed and construed in accordance with Greek law. The courts of </w:t>
      </w:r>
      <w:r w:rsidRPr="00C94228">
        <w:rPr>
          <w:rFonts w:eastAsia="Calibri"/>
          <w:bCs/>
          <w:color w:val="auto"/>
          <w:sz w:val="22"/>
          <w:szCs w:val="22"/>
          <w:lang w:val="en-GB"/>
        </w:rPr>
        <w:t>Athens</w:t>
      </w:r>
      <w:r w:rsidRPr="005B7E24">
        <w:rPr>
          <w:rFonts w:eastAsia="Calibri"/>
          <w:bCs/>
          <w:color w:val="auto"/>
          <w:sz w:val="22"/>
          <w:szCs w:val="22"/>
          <w:lang w:val="en-GB"/>
        </w:rPr>
        <w:t>, Greece shall have exclusive jurisdiction to resolve any disputes associated with</w:t>
      </w:r>
      <w:r w:rsidRPr="005B7E24">
        <w:rPr>
          <w:rFonts w:eastAsia="Calibri"/>
          <w:color w:val="auto"/>
          <w:sz w:val="22"/>
          <w:szCs w:val="22"/>
          <w:lang w:val="en-GB"/>
        </w:rPr>
        <w:t xml:space="preserve"> this instrument. </w:t>
      </w:r>
    </w:p>
    <w:p w14:paraId="1F77E8D5" w14:textId="77777777" w:rsidR="00E54A0B" w:rsidRDefault="00E54A0B" w:rsidP="00E54A0B">
      <w:pPr>
        <w:pStyle w:val="Default"/>
        <w:jc w:val="both"/>
        <w:rPr>
          <w:sz w:val="20"/>
          <w:szCs w:val="20"/>
          <w:lang w:val="en-US"/>
        </w:rPr>
      </w:pPr>
    </w:p>
    <w:p w14:paraId="562BFF48" w14:textId="77777777" w:rsidR="00E54A0B" w:rsidRDefault="00E54A0B" w:rsidP="00E54A0B">
      <w:pPr>
        <w:pStyle w:val="Default"/>
        <w:rPr>
          <w:sz w:val="20"/>
          <w:szCs w:val="20"/>
          <w:lang w:val="en-US"/>
        </w:rPr>
      </w:pPr>
    </w:p>
    <w:p w14:paraId="70ED4711" w14:textId="77777777" w:rsidR="00E54A0B" w:rsidRDefault="00E54A0B" w:rsidP="00E54A0B">
      <w:pPr>
        <w:pStyle w:val="Default"/>
        <w:rPr>
          <w:sz w:val="20"/>
          <w:szCs w:val="20"/>
          <w:lang w:val="en-US"/>
        </w:rPr>
      </w:pPr>
    </w:p>
    <w:p w14:paraId="59CC562E" w14:textId="77777777" w:rsidR="00E54A0B" w:rsidRDefault="00E54A0B" w:rsidP="00E54A0B">
      <w:pPr>
        <w:pStyle w:val="Default"/>
        <w:rPr>
          <w:sz w:val="20"/>
          <w:szCs w:val="20"/>
          <w:lang w:val="en-US"/>
        </w:rPr>
      </w:pPr>
    </w:p>
    <w:p w14:paraId="0F12F80F" w14:textId="77777777" w:rsidR="00E54A0B" w:rsidRPr="005B7E24" w:rsidRDefault="00E54A0B" w:rsidP="00E54A0B">
      <w:pPr>
        <w:pStyle w:val="Default"/>
        <w:rPr>
          <w:sz w:val="20"/>
          <w:szCs w:val="20"/>
          <w:lang w:val="en-US"/>
        </w:rPr>
      </w:pPr>
      <w:r w:rsidRPr="005B7E24">
        <w:rPr>
          <w:sz w:val="20"/>
          <w:szCs w:val="20"/>
          <w:lang w:val="en-US"/>
        </w:rPr>
        <w:t xml:space="preserve">Respectfully, </w:t>
      </w:r>
    </w:p>
    <w:p w14:paraId="65C306A7" w14:textId="77777777" w:rsidR="00E54A0B" w:rsidRPr="005B7E24" w:rsidRDefault="00E54A0B" w:rsidP="00E54A0B">
      <w:pPr>
        <w:pStyle w:val="Default"/>
        <w:rPr>
          <w:sz w:val="20"/>
          <w:szCs w:val="20"/>
          <w:lang w:val="en-US"/>
        </w:rPr>
      </w:pPr>
      <w:r w:rsidRPr="005B7E24">
        <w:rPr>
          <w:sz w:val="20"/>
          <w:szCs w:val="20"/>
          <w:lang w:val="en-US"/>
        </w:rPr>
        <w:t>For [</w:t>
      </w:r>
      <w:r w:rsidRPr="005B7E24">
        <w:rPr>
          <w:i/>
          <w:iCs/>
          <w:sz w:val="20"/>
          <w:szCs w:val="20"/>
          <w:lang w:val="en-US"/>
        </w:rPr>
        <w:t>Eligible Bank</w:t>
      </w:r>
      <w:r w:rsidRPr="005B7E24">
        <w:rPr>
          <w:sz w:val="20"/>
          <w:szCs w:val="20"/>
          <w:lang w:val="en-US"/>
        </w:rPr>
        <w:t xml:space="preserve">] </w:t>
      </w:r>
    </w:p>
    <w:p w14:paraId="05E31F25" w14:textId="77777777" w:rsidR="00E54A0B" w:rsidRPr="006B0202" w:rsidRDefault="00E54A0B" w:rsidP="00E54A0B">
      <w:pPr>
        <w:jc w:val="both"/>
        <w:rPr>
          <w:rFonts w:ascii="Times New Roman" w:hAnsi="Times New Roman"/>
        </w:rPr>
      </w:pPr>
      <w:r>
        <w:rPr>
          <w:sz w:val="20"/>
          <w:szCs w:val="20"/>
        </w:rPr>
        <w:t>[</w:t>
      </w:r>
      <w:r>
        <w:rPr>
          <w:i/>
          <w:iCs/>
          <w:sz w:val="20"/>
          <w:szCs w:val="20"/>
        </w:rPr>
        <w:t>Authorized Signatures</w:t>
      </w:r>
      <w:r>
        <w:rPr>
          <w:sz w:val="20"/>
          <w:szCs w:val="20"/>
        </w:rPr>
        <w:t>]</w:t>
      </w:r>
    </w:p>
    <w:p w14:paraId="752E862F" w14:textId="77777777" w:rsidR="00E54A0B" w:rsidRPr="006B0202" w:rsidRDefault="00E54A0B" w:rsidP="00E54A0B">
      <w:pPr>
        <w:jc w:val="both"/>
        <w:rPr>
          <w:rFonts w:ascii="Times New Roman" w:hAnsi="Times New Roman"/>
        </w:rPr>
      </w:pPr>
    </w:p>
    <w:p w14:paraId="14DEBEAD" w14:textId="77777777" w:rsidR="00E54A0B" w:rsidRPr="006B0202" w:rsidRDefault="00E54A0B" w:rsidP="00E54A0B">
      <w:pPr>
        <w:jc w:val="both"/>
        <w:rPr>
          <w:rFonts w:ascii="Times New Roman" w:hAnsi="Times New Roman"/>
        </w:rPr>
      </w:pPr>
    </w:p>
    <w:p w14:paraId="4045A13B" w14:textId="77777777" w:rsidR="00E54A0B" w:rsidRPr="00864D06" w:rsidRDefault="00E54A0B" w:rsidP="00E54A0B">
      <w:pPr>
        <w:rPr>
          <w:rFonts w:ascii="Times New Roman" w:hAnsi="Times New Roman"/>
          <w:b/>
          <w:sz w:val="28"/>
          <w:szCs w:val="28"/>
        </w:rPr>
      </w:pPr>
    </w:p>
    <w:p w14:paraId="4A47189E" w14:textId="77777777" w:rsidR="00E54A0B" w:rsidRPr="00A32767" w:rsidRDefault="00E54A0B" w:rsidP="00E54A0B">
      <w:pPr>
        <w:pStyle w:val="1"/>
        <w:keepNext/>
        <w:numPr>
          <w:ilvl w:val="0"/>
          <w:numId w:val="0"/>
        </w:numPr>
        <w:ind w:left="680" w:hanging="680"/>
        <w:jc w:val="both"/>
        <w:rPr>
          <w:rFonts w:ascii="Times New Roman" w:hAnsi="Times New Roman" w:cs="Times New Roman"/>
        </w:rPr>
      </w:pPr>
      <w:bookmarkStart w:id="123" w:name="_Toc472524681"/>
      <w:r>
        <w:rPr>
          <w:rFonts w:ascii="Times New Roman" w:hAnsi="Times New Roman" w:cs="Times New Roman"/>
        </w:rPr>
        <w:lastRenderedPageBreak/>
        <w:t>APPENDIX B</w:t>
      </w:r>
      <w:r w:rsidRPr="00A32767">
        <w:rPr>
          <w:rFonts w:ascii="Times New Roman" w:hAnsi="Times New Roman" w:cs="Times New Roman"/>
        </w:rPr>
        <w:t>: FINANCIAL PROPOSAL SUBMISSION FORMS</w:t>
      </w:r>
      <w:bookmarkEnd w:id="123"/>
    </w:p>
    <w:p w14:paraId="24884A7B" w14:textId="77777777" w:rsidR="00E54A0B" w:rsidRPr="00A32767" w:rsidRDefault="00E54A0B" w:rsidP="00E54A0B">
      <w:pPr>
        <w:spacing w:before="120" w:line="360" w:lineRule="auto"/>
        <w:ind w:left="5040"/>
        <w:rPr>
          <w:rFonts w:ascii="Times New Roman" w:hAnsi="Times New Roman"/>
        </w:rPr>
      </w:pPr>
      <w:r w:rsidRPr="00A32767">
        <w:rPr>
          <w:rFonts w:ascii="Times New Roman" w:hAnsi="Times New Roman"/>
        </w:rPr>
        <w:t xml:space="preserve"> _______________</w:t>
      </w:r>
      <w:proofErr w:type="gramStart"/>
      <w:r w:rsidRPr="00A32767">
        <w:rPr>
          <w:rFonts w:ascii="Times New Roman" w:hAnsi="Times New Roman"/>
        </w:rPr>
        <w:t>_[</w:t>
      </w:r>
      <w:proofErr w:type="gramEnd"/>
      <w:r w:rsidRPr="00A32767">
        <w:rPr>
          <w:rFonts w:ascii="Times New Roman" w:hAnsi="Times New Roman"/>
        </w:rPr>
        <w:t xml:space="preserve"> Date] </w:t>
      </w:r>
    </w:p>
    <w:p w14:paraId="1B9E0570" w14:textId="77777777" w:rsidR="00E54A0B" w:rsidRPr="00A32767" w:rsidRDefault="00E54A0B" w:rsidP="00E54A0B">
      <w:pPr>
        <w:spacing w:before="120" w:line="360" w:lineRule="auto"/>
        <w:rPr>
          <w:rFonts w:ascii="Times New Roman" w:hAnsi="Times New Roman"/>
        </w:rPr>
      </w:pPr>
      <w:r w:rsidRPr="00A32767">
        <w:rPr>
          <w:rFonts w:ascii="Times New Roman" w:hAnsi="Times New Roman"/>
        </w:rPr>
        <w:t>To:</w:t>
      </w:r>
    </w:p>
    <w:p w14:paraId="1843485F" w14:textId="77777777" w:rsidR="00E54A0B" w:rsidRPr="00A32767" w:rsidRDefault="00E54A0B" w:rsidP="00E54A0B">
      <w:pPr>
        <w:spacing w:before="120" w:line="360" w:lineRule="auto"/>
        <w:rPr>
          <w:rFonts w:ascii="Times New Roman" w:hAnsi="Times New Roman"/>
        </w:rPr>
      </w:pPr>
      <w:r w:rsidRPr="00A32767">
        <w:rPr>
          <w:rFonts w:ascii="Times New Roman" w:hAnsi="Times New Roman"/>
        </w:rPr>
        <w:t xml:space="preserve">______________________________________ ______________________________________ ______________________________________ </w:t>
      </w:r>
    </w:p>
    <w:p w14:paraId="683C1E34" w14:textId="77777777" w:rsidR="00E54A0B" w:rsidRPr="00A32767" w:rsidRDefault="00E54A0B" w:rsidP="00E54A0B">
      <w:pPr>
        <w:spacing w:before="120" w:line="360" w:lineRule="auto"/>
        <w:rPr>
          <w:rFonts w:ascii="Times New Roman" w:hAnsi="Times New Roman"/>
        </w:rPr>
      </w:pPr>
      <w:r w:rsidRPr="00A32767">
        <w:rPr>
          <w:rFonts w:ascii="Times New Roman" w:hAnsi="Times New Roman"/>
        </w:rPr>
        <w:t xml:space="preserve">[Name and address of </w:t>
      </w:r>
      <w:r>
        <w:rPr>
          <w:rFonts w:ascii="Times New Roman" w:hAnsi="Times New Roman"/>
        </w:rPr>
        <w:t>PPA</w:t>
      </w:r>
      <w:r w:rsidRPr="00A32767">
        <w:rPr>
          <w:rFonts w:ascii="Times New Roman" w:hAnsi="Times New Roman"/>
        </w:rPr>
        <w:t xml:space="preserve">] </w:t>
      </w:r>
    </w:p>
    <w:p w14:paraId="655FABD9" w14:textId="77777777" w:rsidR="00E54A0B" w:rsidRPr="00A32767" w:rsidRDefault="00E54A0B" w:rsidP="00E54A0B">
      <w:pPr>
        <w:spacing w:before="120" w:line="360" w:lineRule="auto"/>
        <w:rPr>
          <w:rFonts w:ascii="Times New Roman" w:hAnsi="Times New Roman"/>
        </w:rPr>
      </w:pPr>
    </w:p>
    <w:p w14:paraId="22508072" w14:textId="77777777" w:rsidR="00E54A0B" w:rsidRPr="00A32767" w:rsidRDefault="00E54A0B" w:rsidP="00E54A0B">
      <w:pPr>
        <w:spacing w:before="120" w:line="360" w:lineRule="auto"/>
        <w:rPr>
          <w:rFonts w:ascii="Times New Roman" w:hAnsi="Times New Roman"/>
        </w:rPr>
      </w:pPr>
      <w:r w:rsidRPr="00A32767">
        <w:rPr>
          <w:rFonts w:ascii="Times New Roman" w:hAnsi="Times New Roman"/>
        </w:rPr>
        <w:t xml:space="preserve">Ladies/Gentlemen: </w:t>
      </w:r>
    </w:p>
    <w:p w14:paraId="055C5C60" w14:textId="77777777" w:rsidR="00E54A0B" w:rsidRPr="00F32833" w:rsidRDefault="00E54A0B" w:rsidP="00E54A0B">
      <w:pPr>
        <w:spacing w:before="120" w:line="360" w:lineRule="auto"/>
        <w:jc w:val="both"/>
        <w:rPr>
          <w:rFonts w:ascii="Times New Roman" w:hAnsi="Times New Roman"/>
        </w:rPr>
      </w:pPr>
      <w:r w:rsidRPr="00A32767">
        <w:rPr>
          <w:rFonts w:ascii="Times New Roman" w:hAnsi="Times New Roman"/>
        </w:rPr>
        <w:t xml:space="preserve">We, the undersigned, offer to provide the consulting services for (____________) [Title of consulting services] in accordance with your </w:t>
      </w:r>
      <w:r>
        <w:rPr>
          <w:rFonts w:ascii="Times New Roman" w:hAnsi="Times New Roman"/>
        </w:rPr>
        <w:t xml:space="preserve">Call </w:t>
      </w:r>
      <w:r w:rsidRPr="00DB4522">
        <w:rPr>
          <w:rFonts w:ascii="Times New Roman" w:eastAsiaTheme="minorHAnsi" w:hAnsi="Times New Roman"/>
          <w:color w:val="000000"/>
          <w:lang w:val="en-US"/>
        </w:rPr>
        <w:t>entitled “</w:t>
      </w:r>
      <w:r>
        <w:rPr>
          <w:rFonts w:ascii="Times New Roman" w:eastAsiaTheme="minorHAnsi" w:hAnsi="Times New Roman"/>
          <w:color w:val="000000"/>
          <w:lang w:val="en-US"/>
        </w:rPr>
        <w:t xml:space="preserve">PPA S.A. </w:t>
      </w:r>
      <w:r w:rsidRPr="00DB4522">
        <w:rPr>
          <w:rFonts w:ascii="Times New Roman" w:eastAsiaTheme="minorHAnsi" w:hAnsi="Times New Roman"/>
          <w:color w:val="000000"/>
          <w:lang w:val="en-US"/>
        </w:rPr>
        <w:t xml:space="preserve">CALL OF TENDER FOR THE AWARD OF SERVICES OF </w:t>
      </w:r>
      <w:r>
        <w:rPr>
          <w:rFonts w:ascii="Times New Roman" w:eastAsiaTheme="minorHAnsi" w:hAnsi="Times New Roman"/>
          <w:color w:val="000000"/>
          <w:lang w:val="en-US"/>
        </w:rPr>
        <w:t>A PROJECT MANAGER AND DESIGNER</w:t>
      </w:r>
      <w:r w:rsidRPr="00F32833">
        <w:rPr>
          <w:rFonts w:ascii="Times New Roman" w:eastAsiaTheme="minorHAnsi" w:hAnsi="Times New Roman"/>
          <w:color w:val="000000"/>
          <w:lang w:val="en-US"/>
        </w:rPr>
        <w:t>”</w:t>
      </w:r>
      <w:r w:rsidRPr="00F32833">
        <w:rPr>
          <w:rFonts w:ascii="Times New Roman" w:hAnsi="Times New Roman"/>
        </w:rPr>
        <w:t xml:space="preserve"> dated (__________________) [Date] and our Offer. Our attached Financial Proposal is for the sum of Euros (_________________________________________________________________) [Amount in words and figures] and is our full and final offer that (a) does not include VAT; but (b) includes all other taxes, dues and expenses for the rendering of requested services.</w:t>
      </w:r>
    </w:p>
    <w:p w14:paraId="435082E0" w14:textId="77777777" w:rsidR="00E54A0B" w:rsidRPr="00F32833" w:rsidRDefault="00E54A0B" w:rsidP="00E54A0B">
      <w:pPr>
        <w:spacing w:before="120" w:line="360" w:lineRule="auto"/>
        <w:jc w:val="both"/>
        <w:rPr>
          <w:rFonts w:ascii="Times New Roman" w:hAnsi="Times New Roman"/>
        </w:rPr>
      </w:pPr>
      <w:r w:rsidRPr="00F32833">
        <w:rPr>
          <w:rFonts w:ascii="Times New Roman" w:hAnsi="Times New Roman"/>
        </w:rPr>
        <w:t xml:space="preserve">Our Offer shall be valid and binding (without any terms) vis-à-vis PPA for ninety (90) calendar days as of the following day to the day of conducting the Tender. </w:t>
      </w:r>
    </w:p>
    <w:p w14:paraId="02B9A777" w14:textId="77777777" w:rsidR="00E54A0B" w:rsidRPr="00A32767" w:rsidRDefault="00E54A0B" w:rsidP="00E54A0B">
      <w:pPr>
        <w:spacing w:before="120" w:line="360" w:lineRule="auto"/>
        <w:jc w:val="both"/>
        <w:rPr>
          <w:rFonts w:ascii="Times New Roman" w:hAnsi="Times New Roman"/>
        </w:rPr>
      </w:pPr>
      <w:r w:rsidRPr="00F32833">
        <w:rPr>
          <w:rFonts w:ascii="Times New Roman" w:hAnsi="Times New Roman"/>
        </w:rPr>
        <w:t>We understand you are not bound to accept any Proposal you receive and that we</w:t>
      </w:r>
      <w:r w:rsidRPr="00A32767">
        <w:rPr>
          <w:rFonts w:ascii="Times New Roman" w:hAnsi="Times New Roman"/>
        </w:rPr>
        <w:t xml:space="preserve"> will not be entitled to receive any additional compensation for the proposed services and that we will not have a right of renegotiation or </w:t>
      </w:r>
      <w:r w:rsidRPr="00A32767">
        <w:rPr>
          <w:rFonts w:ascii="Times New Roman" w:hAnsi="Times New Roman"/>
          <w:lang w:val="en-US"/>
        </w:rPr>
        <w:t>reconsideration of this amount</w:t>
      </w:r>
      <w:r w:rsidRPr="00A32767">
        <w:rPr>
          <w:rFonts w:ascii="Times New Roman" w:hAnsi="Times New Roman"/>
        </w:rPr>
        <w:t xml:space="preserve">. </w:t>
      </w:r>
    </w:p>
    <w:p w14:paraId="275A3CC6" w14:textId="77777777" w:rsidR="00E54A0B" w:rsidRPr="00A32767" w:rsidRDefault="00E54A0B" w:rsidP="00E54A0B">
      <w:pPr>
        <w:spacing w:before="120" w:line="360" w:lineRule="auto"/>
        <w:jc w:val="both"/>
        <w:rPr>
          <w:rFonts w:ascii="Times New Roman" w:hAnsi="Times New Roman"/>
        </w:rPr>
      </w:pPr>
      <w:r w:rsidRPr="00A32767">
        <w:rPr>
          <w:rFonts w:ascii="Times New Roman" w:hAnsi="Times New Roman"/>
        </w:rPr>
        <w:t xml:space="preserve">Yours sincerely, </w:t>
      </w:r>
    </w:p>
    <w:p w14:paraId="4BDA48C7" w14:textId="77777777" w:rsidR="00E54A0B" w:rsidRDefault="00E54A0B" w:rsidP="00E54A0B">
      <w:pPr>
        <w:spacing w:before="120" w:line="360" w:lineRule="auto"/>
        <w:rPr>
          <w:rFonts w:ascii="Times New Roman" w:hAnsi="Times New Roman"/>
        </w:rPr>
      </w:pPr>
      <w:r w:rsidRPr="00A32767">
        <w:rPr>
          <w:rFonts w:ascii="Times New Roman" w:hAnsi="Times New Roman"/>
        </w:rPr>
        <w:t xml:space="preserve">_____________________________ [Authorized Signature] </w:t>
      </w:r>
    </w:p>
    <w:p w14:paraId="1026EAC3" w14:textId="77777777" w:rsidR="00E54A0B" w:rsidRDefault="00E54A0B" w:rsidP="00E54A0B">
      <w:pPr>
        <w:spacing w:before="120" w:line="360" w:lineRule="auto"/>
        <w:rPr>
          <w:rFonts w:ascii="Times New Roman" w:hAnsi="Times New Roman"/>
        </w:rPr>
      </w:pPr>
      <w:r w:rsidRPr="00A32767">
        <w:rPr>
          <w:rFonts w:ascii="Times New Roman" w:hAnsi="Times New Roman"/>
        </w:rPr>
        <w:t>_____________________ [Name and Title of Signatory]:</w:t>
      </w:r>
    </w:p>
    <w:p w14:paraId="400906F8" w14:textId="77777777" w:rsidR="00E54A0B" w:rsidRPr="00A32767" w:rsidRDefault="00E54A0B" w:rsidP="00E54A0B">
      <w:pPr>
        <w:spacing w:before="120" w:line="360" w:lineRule="auto"/>
        <w:rPr>
          <w:rFonts w:ascii="Times New Roman" w:hAnsi="Times New Roman"/>
        </w:rPr>
      </w:pPr>
      <w:r w:rsidRPr="00A32767">
        <w:rPr>
          <w:rFonts w:ascii="Times New Roman" w:hAnsi="Times New Roman"/>
        </w:rPr>
        <w:t xml:space="preserve"> _______________________ [Name of Firm] </w:t>
      </w:r>
    </w:p>
    <w:p w14:paraId="355D208D" w14:textId="77777777" w:rsidR="00E54A0B" w:rsidRPr="00A32767" w:rsidRDefault="00E54A0B" w:rsidP="00E54A0B">
      <w:pPr>
        <w:spacing w:before="120" w:line="360" w:lineRule="auto"/>
        <w:rPr>
          <w:rFonts w:ascii="Times New Roman" w:hAnsi="Times New Roman"/>
          <w:b/>
          <w:sz w:val="28"/>
          <w:szCs w:val="28"/>
        </w:rPr>
      </w:pPr>
      <w:r w:rsidRPr="00A32767">
        <w:rPr>
          <w:rFonts w:ascii="Times New Roman" w:hAnsi="Times New Roman"/>
        </w:rPr>
        <w:t>______________________ [Address]</w:t>
      </w:r>
    </w:p>
    <w:p w14:paraId="50B68D80" w14:textId="77777777" w:rsidR="00CD1AD8" w:rsidRDefault="00CD1AD8"/>
    <w:sectPr w:rsidR="00CD1AD8" w:rsidSect="00CD1AD8">
      <w:footerReference w:type="default" r:id="rId35"/>
      <w:pgSz w:w="11906" w:h="16838"/>
      <w:pgMar w:top="1440" w:right="1800" w:bottom="1440" w:left="1800" w:header="708" w:footer="708" w:gutter="0"/>
      <w:pgNumType w:start="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7F4FF7" w14:textId="77777777" w:rsidR="00CF1AA9" w:rsidRDefault="00CF1AA9" w:rsidP="00E54A0B">
      <w:pPr>
        <w:spacing w:after="0" w:line="240" w:lineRule="auto"/>
      </w:pPr>
      <w:r>
        <w:separator/>
      </w:r>
    </w:p>
  </w:endnote>
  <w:endnote w:type="continuationSeparator" w:id="0">
    <w:p w14:paraId="18E81997" w14:textId="77777777" w:rsidR="00CF1AA9" w:rsidRDefault="00CF1AA9" w:rsidP="00E54A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A1"/>
    <w:family w:val="swiss"/>
    <w:pitch w:val="variable"/>
    <w:sig w:usb0="E0002AFF" w:usb1="C0007843" w:usb2="00000009" w:usb3="00000000" w:csb0="000001FF" w:csb1="00000000"/>
  </w:font>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Calibri Light">
    <w:panose1 w:val="020F0302020204030204"/>
    <w:charset w:val="A1"/>
    <w:family w:val="swiss"/>
    <w:pitch w:val="variable"/>
    <w:sig w:usb0="A00002EF" w:usb1="4000207B" w:usb2="00000000" w:usb3="00000000" w:csb0="0000019F" w:csb1="00000000"/>
  </w:font>
  <w:font w:name="Arial Narrow">
    <w:panose1 w:val="020B0606020202030204"/>
    <w:charset w:val="A1"/>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A1"/>
    <w:family w:val="swiss"/>
    <w:pitch w:val="variable"/>
    <w:sig w:usb0="E10022FF" w:usb1="C000E47F" w:usb2="00000029" w:usb3="00000000" w:csb0="000001DF" w:csb1="00000000"/>
  </w:font>
  <w:font w:name="Consolas">
    <w:panose1 w:val="020B0609020204030204"/>
    <w:charset w:val="A1"/>
    <w:family w:val="modern"/>
    <w:pitch w:val="fixed"/>
    <w:sig w:usb0="E10002FF" w:usb1="4000FCFF" w:usb2="00000009" w:usb3="00000000" w:csb0="0000019F" w:csb1="00000000"/>
  </w:font>
  <w:font w:name="Minion Pro">
    <w:altName w:val="Times New Roman"/>
    <w:panose1 w:val="00000000000000000000"/>
    <w:charset w:val="00"/>
    <w:family w:val="roman"/>
    <w:notTrueType/>
    <w:pitch w:val="variable"/>
    <w:sig w:usb0="00000001" w:usb1="00000001" w:usb2="00000000" w:usb3="00000000" w:csb0="0000019F" w:csb1="00000000"/>
  </w:font>
  <w:font w:name="Tahoma">
    <w:panose1 w:val="020B0604030504040204"/>
    <w:charset w:val="A1"/>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A00002AF" w:usb1="5000204B" w:usb2="00000000" w:usb3="00000000" w:csb0="0000019F" w:csb1="00000000"/>
  </w:font>
  <w:font w:name="Trebuchet MS">
    <w:panose1 w:val="020B0603020202020204"/>
    <w:charset w:val="A1"/>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color w:val="1F4E79" w:themeColor="accent1" w:themeShade="80"/>
      </w:rPr>
      <w:id w:val="631530647"/>
      <w:docPartObj>
        <w:docPartGallery w:val="Page Numbers (Bottom of Page)"/>
        <w:docPartUnique/>
      </w:docPartObj>
    </w:sdtPr>
    <w:sdtEndPr/>
    <w:sdtContent>
      <w:p w14:paraId="40794893" w14:textId="77777777" w:rsidR="005433DE" w:rsidRPr="00EB2DC9" w:rsidRDefault="005433DE" w:rsidP="00CD1AD8">
        <w:pPr>
          <w:jc w:val="center"/>
          <w:rPr>
            <w:b/>
            <w:color w:val="1F4E79" w:themeColor="accent1" w:themeShade="80"/>
          </w:rPr>
        </w:pPr>
        <w:r>
          <w:rPr>
            <w:b/>
            <w:noProof/>
            <w:color w:val="1F4E79" w:themeColor="accent1" w:themeShade="80"/>
            <w:lang w:val="el-GR" w:eastAsia="el-GR"/>
          </w:rPr>
          <mc:AlternateContent>
            <mc:Choice Requires="wps">
              <w:drawing>
                <wp:anchor distT="0" distB="0" distL="114300" distR="114300" simplePos="0" relativeHeight="251658240" behindDoc="0" locked="0" layoutInCell="1" allowOverlap="1" wp14:anchorId="0FA44C51" wp14:editId="2D10863C">
                  <wp:simplePos x="0" y="0"/>
                  <wp:positionH relativeFrom="page">
                    <wp:align>right</wp:align>
                  </wp:positionH>
                  <wp:positionV relativeFrom="page">
                    <wp:align>bottom</wp:align>
                  </wp:positionV>
                  <wp:extent cx="2125980" cy="2054860"/>
                  <wp:effectExtent l="0" t="0" r="7620" b="2540"/>
                  <wp:wrapNone/>
                  <wp:docPr id="9" name="Isosceles Tri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8A899" w14:textId="77777777" w:rsidR="005433DE" w:rsidRDefault="005433DE" w:rsidP="00CD1AD8">
                              <w:pPr>
                                <w:rPr>
                                  <w:szCs w:val="7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FA44C5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9" o:spid="_x0000_s1026" type="#_x0000_t5" style="position:absolute;left:0;text-align:left;margin-left:116.2pt;margin-top:0;width:167.4pt;height:161.8pt;z-index:251658240;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" adj="21600" fillcolor="#d2eaf1" stroked="f">
                  <v:textbox>
                    <w:txbxContent>
                      <w:p w14:paraId="4408A899" w14:textId="77777777" w:rsidR="005433DE" w:rsidRDefault="005433DE" w:rsidP="00CD1AD8">
                        <w:pPr>
                          <w:rPr>
                            <w:szCs w:val="72"/>
                          </w:rPr>
                        </w:pPr>
                      </w:p>
                    </w:txbxContent>
                  </v:textbox>
                  <w10:wrap anchorx="page" anchory="page"/>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i/>
        <w:color w:val="1F4E79" w:themeColor="accent1" w:themeShade="80"/>
        <w:sz w:val="20"/>
        <w:szCs w:val="20"/>
      </w:rPr>
      <w:id w:val="-1768772456"/>
      <w:docPartObj>
        <w:docPartGallery w:val="Page Numbers (Bottom of Page)"/>
        <w:docPartUnique/>
      </w:docPartObj>
    </w:sdtPr>
    <w:sdtEndPr/>
    <w:sdtContent>
      <w:p w14:paraId="076C4B79" w14:textId="77777777" w:rsidR="005433DE" w:rsidRDefault="005433DE" w:rsidP="00CD1AD8">
        <w:pPr>
          <w:spacing w:after="0" w:line="257" w:lineRule="auto"/>
          <w:jc w:val="center"/>
          <w:rPr>
            <w:i/>
            <w:color w:val="1F4E79" w:themeColor="accent1" w:themeShade="80"/>
            <w:sz w:val="20"/>
            <w:szCs w:val="20"/>
          </w:rPr>
        </w:pPr>
        <w:r>
          <w:rPr>
            <w:i/>
            <w:noProof/>
            <w:color w:val="1F4E79" w:themeColor="accent1" w:themeShade="80"/>
            <w:sz w:val="20"/>
            <w:szCs w:val="20"/>
            <w:lang w:val="el-GR" w:eastAsia="el-GR"/>
          </w:rPr>
          <mc:AlternateContent>
            <mc:Choice Requires="wps">
              <w:drawing>
                <wp:anchor distT="0" distB="0" distL="114300" distR="114300" simplePos="0" relativeHeight="251659264" behindDoc="0" locked="0" layoutInCell="1" allowOverlap="1" wp14:anchorId="6DFA7839" wp14:editId="3CE30709">
                  <wp:simplePos x="0" y="0"/>
                  <wp:positionH relativeFrom="page">
                    <wp:align>right</wp:align>
                  </wp:positionH>
                  <wp:positionV relativeFrom="page">
                    <wp:align>bottom</wp:align>
                  </wp:positionV>
                  <wp:extent cx="2125980" cy="2054860"/>
                  <wp:effectExtent l="0" t="0" r="7620" b="2540"/>
                  <wp:wrapNone/>
                  <wp:docPr id="7" name="Isosceles Tri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436ADA" w14:textId="77777777" w:rsidR="005433DE" w:rsidRDefault="005433DE">
                              <w:pPr>
                                <w:jc w:val="center"/>
                                <w:rPr>
                                  <w:szCs w:val="72"/>
                                </w:rPr>
                              </w:pPr>
                              <w:r>
                                <w:rPr>
                                  <w:rFonts w:asciiTheme="minorHAnsi" w:eastAsiaTheme="minorEastAsia" w:hAnsiTheme="minorHAnsi"/>
                                </w:rPr>
                                <w:fldChar w:fldCharType="begin"/>
                              </w:r>
                              <w:r>
                                <w:instrText xml:space="preserve"> PAGE    \* MERGEFORMAT </w:instrText>
                              </w:r>
                              <w:r>
                                <w:rPr>
                                  <w:rFonts w:asciiTheme="minorHAnsi" w:eastAsiaTheme="minorEastAsia" w:hAnsiTheme="minorHAnsi"/>
                                </w:rPr>
                                <w:fldChar w:fldCharType="separate"/>
                              </w:r>
                              <w:r w:rsidR="00EE559A" w:rsidRPr="00EE559A">
                                <w:rPr>
                                  <w:rFonts w:asciiTheme="majorHAnsi" w:eastAsiaTheme="majorEastAsia" w:hAnsiTheme="majorHAnsi" w:cstheme="majorBidi"/>
                                  <w:noProof/>
                                  <w:color w:val="FFFFFF" w:themeColor="background1"/>
                                  <w:sz w:val="72"/>
                                  <w:szCs w:val="72"/>
                                </w:rPr>
                                <w:t>45</w:t>
                              </w:r>
                              <w:r>
                                <w:rPr>
                                  <w:rFonts w:asciiTheme="majorHAnsi" w:eastAsiaTheme="majorEastAsia" w:hAnsiTheme="majorHAnsi" w:cstheme="majorBidi"/>
                                  <w:noProof/>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7" o:spid="_x0000_s1027" type="#_x0000_t5" style="position:absolute;left:0;text-align:left;margin-left:116.2pt;margin-top:0;width:167.4pt;height:161.8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" adj="21600" fillcolor="#d2eaf1" stroked="f">
                  <v:textbox>
                    <w:txbxContent>
                      <w:p w14:paraId="6E436ADA" w14:textId="77777777" w:rsidR="005433DE" w:rsidRDefault="005433DE">
                        <w:pPr>
                          <w:jc w:val="center"/>
                          <w:rPr>
                            <w:szCs w:val="72"/>
                          </w:rPr>
                        </w:pPr>
                        <w:r>
                          <w:rPr>
                            <w:rFonts w:asciiTheme="minorHAnsi" w:eastAsiaTheme="minorEastAsia" w:hAnsiTheme="minorHAnsi"/>
                          </w:rPr>
                          <w:fldChar w:fldCharType="begin"/>
                        </w:r>
                        <w:r>
                          <w:instrText xml:space="preserve"> PAGE    \* MERGEFORMAT </w:instrText>
                        </w:r>
                        <w:r>
                          <w:rPr>
                            <w:rFonts w:asciiTheme="minorHAnsi" w:eastAsiaTheme="minorEastAsia" w:hAnsiTheme="minorHAnsi"/>
                          </w:rPr>
                          <w:fldChar w:fldCharType="separate"/>
                        </w:r>
                        <w:r w:rsidR="00EE559A" w:rsidRPr="00EE559A">
                          <w:rPr>
                            <w:rFonts w:asciiTheme="majorHAnsi" w:eastAsiaTheme="majorEastAsia" w:hAnsiTheme="majorHAnsi" w:cstheme="majorBidi"/>
                            <w:noProof/>
                            <w:color w:val="FFFFFF" w:themeColor="background1"/>
                            <w:sz w:val="72"/>
                            <w:szCs w:val="72"/>
                          </w:rPr>
                          <w:t>45</w:t>
                        </w:r>
                        <w:r>
                          <w:rPr>
                            <w:rFonts w:asciiTheme="majorHAnsi" w:eastAsiaTheme="majorEastAsia" w:hAnsiTheme="majorHAnsi" w:cstheme="majorBidi"/>
                            <w:noProof/>
                            <w:color w:val="FFFFFF" w:themeColor="background1"/>
                            <w:sz w:val="72"/>
                            <w:szCs w:val="72"/>
                          </w:rPr>
                          <w:fldChar w:fldCharType="end"/>
                        </w:r>
                      </w:p>
                    </w:txbxContent>
                  </v:textbox>
                  <w10:wrap anchorx="page" anchory="page"/>
                </v:shape>
              </w:pict>
            </mc:Fallback>
          </mc:AlternateContent>
        </w:r>
        <w:r w:rsidRPr="005D30E8">
          <w:rPr>
            <w:i/>
            <w:color w:val="1F4E79" w:themeColor="accent1" w:themeShade="80"/>
            <w:sz w:val="20"/>
            <w:szCs w:val="20"/>
          </w:rPr>
          <w:t xml:space="preserve">PPA S.A. Call For Tenders for the Award of Services of a </w:t>
        </w:r>
        <w:r>
          <w:rPr>
            <w:i/>
            <w:color w:val="1F4E79" w:themeColor="accent1" w:themeShade="80"/>
            <w:sz w:val="20"/>
            <w:szCs w:val="20"/>
          </w:rPr>
          <w:t>Project Manager and Designer</w:t>
        </w:r>
        <w:r w:rsidRPr="005D30E8">
          <w:rPr>
            <w:i/>
            <w:color w:val="1F4E79" w:themeColor="accent1" w:themeShade="80"/>
            <w:sz w:val="20"/>
            <w:szCs w:val="20"/>
          </w:rPr>
          <w:t xml:space="preserve"> </w:t>
        </w:r>
      </w:p>
      <w:p w14:paraId="6098122F" w14:textId="77777777" w:rsidR="005433DE" w:rsidRPr="005D30E8" w:rsidRDefault="00CF1AA9" w:rsidP="00CD1AD8">
        <w:pPr>
          <w:spacing w:after="0" w:line="257" w:lineRule="auto"/>
          <w:jc w:val="center"/>
          <w:rPr>
            <w:i/>
            <w:color w:val="1F4E79" w:themeColor="accent1" w:themeShade="80"/>
            <w:sz w:val="20"/>
            <w:szCs w:val="20"/>
          </w:rPr>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6C029E" w14:textId="77777777" w:rsidR="00CF1AA9" w:rsidRDefault="00CF1AA9" w:rsidP="00E54A0B">
      <w:pPr>
        <w:spacing w:after="0" w:line="240" w:lineRule="auto"/>
      </w:pPr>
      <w:r>
        <w:separator/>
      </w:r>
    </w:p>
  </w:footnote>
  <w:footnote w:type="continuationSeparator" w:id="0">
    <w:p w14:paraId="1F723BDF" w14:textId="77777777" w:rsidR="00CF1AA9" w:rsidRDefault="00CF1AA9" w:rsidP="00E54A0B">
      <w:pPr>
        <w:spacing w:after="0" w:line="240" w:lineRule="auto"/>
      </w:pPr>
      <w:r>
        <w:continuationSeparator/>
      </w:r>
    </w:p>
  </w:footnote>
  <w:footnote w:id="1">
    <w:p w14:paraId="6C91C680" w14:textId="77777777" w:rsidR="005433DE" w:rsidRPr="0027321C" w:rsidRDefault="005433DE" w:rsidP="00E54A0B">
      <w:pPr>
        <w:pStyle w:val="aa"/>
        <w:jc w:val="both"/>
        <w:rPr>
          <w:i/>
        </w:rPr>
      </w:pPr>
      <w:r w:rsidRPr="0027321C">
        <w:rPr>
          <w:rStyle w:val="ab"/>
          <w:i/>
        </w:rPr>
        <w:footnoteRef/>
      </w:r>
      <w:r w:rsidRPr="0027321C">
        <w:rPr>
          <w:i/>
        </w:rPr>
        <w:t xml:space="preserve"> Competition will be deemed to have been insufficient if significantly fewer bids reach the evaluation phase than would have been expected given the breadth of the market, or the prices quoted appear clearly excessive, or price-fixing arrangements have obviously been made. </w:t>
      </w:r>
    </w:p>
  </w:footnote>
  <w:footnote w:id="2">
    <w:p w14:paraId="2F78FB5C" w14:textId="77777777" w:rsidR="005433DE" w:rsidRPr="0027321C" w:rsidRDefault="005433DE" w:rsidP="00E54A0B">
      <w:pPr>
        <w:pStyle w:val="aa"/>
      </w:pPr>
      <w:r>
        <w:rPr>
          <w:rStyle w:val="ab"/>
        </w:rPr>
        <w:footnoteRef/>
      </w:r>
      <w:r>
        <w:t xml:space="preserve"> </w:t>
      </w:r>
      <w:r w:rsidRPr="0027321C">
        <w:rPr>
          <w:i/>
        </w:rPr>
        <w:t>Where price quotes are clearly excessive it is possible to enter into price negotiations with the first ranked bidder subject to prior cancellation of the tender procedure</w:t>
      </w:r>
      <w:r>
        <w:rPr>
          <w:i/>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E81CDE" w14:textId="259D8EA7" w:rsidR="005433DE" w:rsidRDefault="00633A26">
    <w:r w:rsidRPr="00EE559A">
      <w:rPr>
        <w:rFonts w:ascii="Tahoma" w:hAnsi="Tahoma" w:cs="Tahoma"/>
        <w:b/>
        <w:noProof/>
        <w:sz w:val="28"/>
        <w:szCs w:val="28"/>
        <w:lang w:val="el-GR" w:eastAsia="el-GR"/>
      </w:rPr>
      <w:drawing>
        <wp:anchor distT="0" distB="0" distL="114300" distR="114300" simplePos="0" relativeHeight="251661312" behindDoc="0" locked="0" layoutInCell="1" allowOverlap="1" wp14:anchorId="2876741C" wp14:editId="63512F09">
          <wp:simplePos x="0" y="0"/>
          <wp:positionH relativeFrom="column">
            <wp:posOffset>4382770</wp:posOffset>
          </wp:positionH>
          <wp:positionV relativeFrom="paragraph">
            <wp:posOffset>-123825</wp:posOffset>
          </wp:positionV>
          <wp:extent cx="1247775" cy="809625"/>
          <wp:effectExtent l="0" t="0" r="9525" b="9525"/>
          <wp:wrapNone/>
          <wp:docPr id="8"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srcRect/>
                  <a:stretch>
                    <a:fillRect/>
                  </a:stretch>
                </pic:blipFill>
                <pic:spPr bwMode="auto">
                  <a:xfrm>
                    <a:off x="0" y="0"/>
                    <a:ext cx="1247775" cy="809625"/>
                  </a:xfrm>
                  <a:prstGeom prst="rect">
                    <a:avLst/>
                  </a:prstGeom>
                  <a:noFill/>
                </pic:spPr>
              </pic:pic>
            </a:graphicData>
          </a:graphic>
          <wp14:sizeRelH relativeFrom="margin">
            <wp14:pctWidth>0</wp14:pctWidth>
          </wp14:sizeRelH>
          <wp14:sizeRelV relativeFrom="margin">
            <wp14:pctHeight>0</wp14:pctHeight>
          </wp14:sizeRelV>
        </wp:anchor>
      </w:drawing>
    </w:r>
    <w:r w:rsidR="005433DE">
      <w:rPr>
        <w:noProof/>
        <w:lang w:val="el-GR" w:eastAsia="el-GR"/>
      </w:rPr>
      <w:drawing>
        <wp:inline distT="0" distB="0" distL="0" distR="0" wp14:anchorId="0A505D0A" wp14:editId="480DF48A">
          <wp:extent cx="1605026" cy="613711"/>
          <wp:effectExtent l="0" t="0" r="0" b="0"/>
          <wp:docPr id="10" name="Εικόνα 1" descr="http://www.olp.gr/templates/olp/images/en-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olp.gr/templates/olp/images/en-gb.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2091" cy="616412"/>
                  </a:xfrm>
                  <a:prstGeom prst="rect">
                    <a:avLst/>
                  </a:prstGeom>
                  <a:noFill/>
                  <a:ln>
                    <a:noFill/>
                  </a:ln>
                </pic:spPr>
              </pic:pic>
            </a:graphicData>
          </a:graphic>
        </wp:inline>
      </w:drawing>
    </w:r>
    <w:r w:rsidR="005433DE">
      <w:tab/>
    </w:r>
    <w:r w:rsidR="005433DE">
      <w:tab/>
    </w:r>
    <w:r w:rsidR="005433DE">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1608A462"/>
    <w:lvl w:ilvl="0">
      <w:start w:val="1"/>
      <w:numFmt w:val="decimal"/>
      <w:pStyle w:val="a"/>
      <w:lvlText w:val="%1."/>
      <w:lvlJc w:val="left"/>
      <w:pPr>
        <w:tabs>
          <w:tab w:val="num" w:pos="360"/>
        </w:tabs>
        <w:ind w:left="360" w:hanging="360"/>
      </w:pPr>
      <w:rPr>
        <w:rFonts w:ascii="Arial" w:hAnsi="Arial" w:hint="default"/>
        <w:b w:val="0"/>
        <w:i w:val="0"/>
        <w:color w:val="auto"/>
      </w:rPr>
    </w:lvl>
  </w:abstractNum>
  <w:abstractNum w:abstractNumId="1">
    <w:nsid w:val="030C20A7"/>
    <w:multiLevelType w:val="hybridMultilevel"/>
    <w:tmpl w:val="42648CBA"/>
    <w:lvl w:ilvl="0" w:tplc="3EC2EC98">
      <w:start w:val="1"/>
      <w:numFmt w:val="lowerLetter"/>
      <w:lvlText w:val="%1)"/>
      <w:lvlJc w:val="left"/>
      <w:pPr>
        <w:ind w:left="1800" w:hanging="360"/>
      </w:pPr>
      <w:rPr>
        <w:rFonts w:hint="default"/>
      </w:rPr>
    </w:lvl>
    <w:lvl w:ilvl="1" w:tplc="04080019" w:tentative="1">
      <w:start w:val="1"/>
      <w:numFmt w:val="lowerLetter"/>
      <w:lvlText w:val="%2."/>
      <w:lvlJc w:val="left"/>
      <w:pPr>
        <w:ind w:left="2520" w:hanging="360"/>
      </w:pPr>
    </w:lvl>
    <w:lvl w:ilvl="2" w:tplc="0408001B" w:tentative="1">
      <w:start w:val="1"/>
      <w:numFmt w:val="lowerRoman"/>
      <w:lvlText w:val="%3."/>
      <w:lvlJc w:val="right"/>
      <w:pPr>
        <w:ind w:left="3240" w:hanging="180"/>
      </w:pPr>
    </w:lvl>
    <w:lvl w:ilvl="3" w:tplc="0408000F" w:tentative="1">
      <w:start w:val="1"/>
      <w:numFmt w:val="decimal"/>
      <w:lvlText w:val="%4."/>
      <w:lvlJc w:val="left"/>
      <w:pPr>
        <w:ind w:left="3960" w:hanging="360"/>
      </w:pPr>
    </w:lvl>
    <w:lvl w:ilvl="4" w:tplc="04080019" w:tentative="1">
      <w:start w:val="1"/>
      <w:numFmt w:val="lowerLetter"/>
      <w:lvlText w:val="%5."/>
      <w:lvlJc w:val="left"/>
      <w:pPr>
        <w:ind w:left="4680" w:hanging="360"/>
      </w:pPr>
    </w:lvl>
    <w:lvl w:ilvl="5" w:tplc="0408001B" w:tentative="1">
      <w:start w:val="1"/>
      <w:numFmt w:val="lowerRoman"/>
      <w:lvlText w:val="%6."/>
      <w:lvlJc w:val="right"/>
      <w:pPr>
        <w:ind w:left="5400" w:hanging="180"/>
      </w:pPr>
    </w:lvl>
    <w:lvl w:ilvl="6" w:tplc="0408000F" w:tentative="1">
      <w:start w:val="1"/>
      <w:numFmt w:val="decimal"/>
      <w:lvlText w:val="%7."/>
      <w:lvlJc w:val="left"/>
      <w:pPr>
        <w:ind w:left="6120" w:hanging="360"/>
      </w:pPr>
    </w:lvl>
    <w:lvl w:ilvl="7" w:tplc="04080019" w:tentative="1">
      <w:start w:val="1"/>
      <w:numFmt w:val="lowerLetter"/>
      <w:lvlText w:val="%8."/>
      <w:lvlJc w:val="left"/>
      <w:pPr>
        <w:ind w:left="6840" w:hanging="360"/>
      </w:pPr>
    </w:lvl>
    <w:lvl w:ilvl="8" w:tplc="0408001B" w:tentative="1">
      <w:start w:val="1"/>
      <w:numFmt w:val="lowerRoman"/>
      <w:lvlText w:val="%9."/>
      <w:lvlJc w:val="right"/>
      <w:pPr>
        <w:ind w:left="7560" w:hanging="180"/>
      </w:pPr>
    </w:lvl>
  </w:abstractNum>
  <w:abstractNum w:abstractNumId="2">
    <w:nsid w:val="091E710B"/>
    <w:multiLevelType w:val="hybridMultilevel"/>
    <w:tmpl w:val="245A128A"/>
    <w:lvl w:ilvl="0" w:tplc="04080019">
      <w:start w:val="1"/>
      <w:numFmt w:val="low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
    <w:nsid w:val="0F031ACD"/>
    <w:multiLevelType w:val="hybridMultilevel"/>
    <w:tmpl w:val="A64882F4"/>
    <w:lvl w:ilvl="0" w:tplc="04080019">
      <w:start w:val="1"/>
      <w:numFmt w:val="low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4">
    <w:nsid w:val="10251F33"/>
    <w:multiLevelType w:val="hybridMultilevel"/>
    <w:tmpl w:val="45A2D614"/>
    <w:lvl w:ilvl="0" w:tplc="04080017">
      <w:start w:val="1"/>
      <w:numFmt w:val="lowerLetter"/>
      <w:lvlText w:val="%1)"/>
      <w:lvlJc w:val="left"/>
      <w:pPr>
        <w:ind w:left="1440" w:hanging="360"/>
      </w:pPr>
    </w:lvl>
    <w:lvl w:ilvl="1" w:tplc="04080019">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5">
    <w:nsid w:val="10787546"/>
    <w:multiLevelType w:val="hybridMultilevel"/>
    <w:tmpl w:val="C528102C"/>
    <w:lvl w:ilvl="0" w:tplc="04080019">
      <w:start w:val="1"/>
      <w:numFmt w:val="lowerLetter"/>
      <w:lvlText w:val="%1."/>
      <w:lvlJc w:val="left"/>
      <w:pPr>
        <w:ind w:left="2180" w:hanging="360"/>
      </w:pPr>
    </w:lvl>
    <w:lvl w:ilvl="1" w:tplc="04080019" w:tentative="1">
      <w:start w:val="1"/>
      <w:numFmt w:val="lowerLetter"/>
      <w:lvlText w:val="%2."/>
      <w:lvlJc w:val="left"/>
      <w:pPr>
        <w:ind w:left="2900" w:hanging="360"/>
      </w:pPr>
    </w:lvl>
    <w:lvl w:ilvl="2" w:tplc="0408001B" w:tentative="1">
      <w:start w:val="1"/>
      <w:numFmt w:val="lowerRoman"/>
      <w:lvlText w:val="%3."/>
      <w:lvlJc w:val="right"/>
      <w:pPr>
        <w:ind w:left="3620" w:hanging="180"/>
      </w:pPr>
    </w:lvl>
    <w:lvl w:ilvl="3" w:tplc="0408000F" w:tentative="1">
      <w:start w:val="1"/>
      <w:numFmt w:val="decimal"/>
      <w:lvlText w:val="%4."/>
      <w:lvlJc w:val="left"/>
      <w:pPr>
        <w:ind w:left="4340" w:hanging="360"/>
      </w:pPr>
    </w:lvl>
    <w:lvl w:ilvl="4" w:tplc="04080019" w:tentative="1">
      <w:start w:val="1"/>
      <w:numFmt w:val="lowerLetter"/>
      <w:lvlText w:val="%5."/>
      <w:lvlJc w:val="left"/>
      <w:pPr>
        <w:ind w:left="5060" w:hanging="360"/>
      </w:pPr>
    </w:lvl>
    <w:lvl w:ilvl="5" w:tplc="0408001B" w:tentative="1">
      <w:start w:val="1"/>
      <w:numFmt w:val="lowerRoman"/>
      <w:lvlText w:val="%6."/>
      <w:lvlJc w:val="right"/>
      <w:pPr>
        <w:ind w:left="5780" w:hanging="180"/>
      </w:pPr>
    </w:lvl>
    <w:lvl w:ilvl="6" w:tplc="0408000F" w:tentative="1">
      <w:start w:val="1"/>
      <w:numFmt w:val="decimal"/>
      <w:lvlText w:val="%7."/>
      <w:lvlJc w:val="left"/>
      <w:pPr>
        <w:ind w:left="6500" w:hanging="360"/>
      </w:pPr>
    </w:lvl>
    <w:lvl w:ilvl="7" w:tplc="04080019" w:tentative="1">
      <w:start w:val="1"/>
      <w:numFmt w:val="lowerLetter"/>
      <w:lvlText w:val="%8."/>
      <w:lvlJc w:val="left"/>
      <w:pPr>
        <w:ind w:left="7220" w:hanging="360"/>
      </w:pPr>
    </w:lvl>
    <w:lvl w:ilvl="8" w:tplc="0408001B" w:tentative="1">
      <w:start w:val="1"/>
      <w:numFmt w:val="lowerRoman"/>
      <w:lvlText w:val="%9."/>
      <w:lvlJc w:val="right"/>
      <w:pPr>
        <w:ind w:left="7940" w:hanging="180"/>
      </w:pPr>
    </w:lvl>
  </w:abstractNum>
  <w:abstractNum w:abstractNumId="6">
    <w:nsid w:val="16CA7ABD"/>
    <w:multiLevelType w:val="hybridMultilevel"/>
    <w:tmpl w:val="FE581BD8"/>
    <w:lvl w:ilvl="0" w:tplc="0408001B">
      <w:start w:val="1"/>
      <w:numFmt w:val="lowerRoman"/>
      <w:lvlText w:val="%1."/>
      <w:lvlJc w:val="righ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7">
    <w:nsid w:val="17374B78"/>
    <w:multiLevelType w:val="hybridMultilevel"/>
    <w:tmpl w:val="F65EFCDE"/>
    <w:lvl w:ilvl="0" w:tplc="AC8AA35E">
      <w:start w:val="1"/>
      <w:numFmt w:val="bullet"/>
      <w:lvlText w:val=""/>
      <w:lvlJc w:val="left"/>
      <w:pPr>
        <w:ind w:left="2180" w:hanging="360"/>
      </w:pPr>
      <w:rPr>
        <w:rFonts w:ascii="Symbol" w:hAnsi="Symbol" w:hint="default"/>
      </w:rPr>
    </w:lvl>
    <w:lvl w:ilvl="1" w:tplc="04080003" w:tentative="1">
      <w:start w:val="1"/>
      <w:numFmt w:val="bullet"/>
      <w:lvlText w:val="o"/>
      <w:lvlJc w:val="left"/>
      <w:pPr>
        <w:ind w:left="2900" w:hanging="360"/>
      </w:pPr>
      <w:rPr>
        <w:rFonts w:ascii="Courier New" w:hAnsi="Courier New" w:cs="Courier New" w:hint="default"/>
      </w:rPr>
    </w:lvl>
    <w:lvl w:ilvl="2" w:tplc="04080005" w:tentative="1">
      <w:start w:val="1"/>
      <w:numFmt w:val="bullet"/>
      <w:lvlText w:val=""/>
      <w:lvlJc w:val="left"/>
      <w:pPr>
        <w:ind w:left="3620" w:hanging="360"/>
      </w:pPr>
      <w:rPr>
        <w:rFonts w:ascii="Wingdings" w:hAnsi="Wingdings" w:hint="default"/>
      </w:rPr>
    </w:lvl>
    <w:lvl w:ilvl="3" w:tplc="04080001" w:tentative="1">
      <w:start w:val="1"/>
      <w:numFmt w:val="bullet"/>
      <w:lvlText w:val=""/>
      <w:lvlJc w:val="left"/>
      <w:pPr>
        <w:ind w:left="4340" w:hanging="360"/>
      </w:pPr>
      <w:rPr>
        <w:rFonts w:ascii="Symbol" w:hAnsi="Symbol" w:hint="default"/>
      </w:rPr>
    </w:lvl>
    <w:lvl w:ilvl="4" w:tplc="04080003" w:tentative="1">
      <w:start w:val="1"/>
      <w:numFmt w:val="bullet"/>
      <w:lvlText w:val="o"/>
      <w:lvlJc w:val="left"/>
      <w:pPr>
        <w:ind w:left="5060" w:hanging="360"/>
      </w:pPr>
      <w:rPr>
        <w:rFonts w:ascii="Courier New" w:hAnsi="Courier New" w:cs="Courier New" w:hint="default"/>
      </w:rPr>
    </w:lvl>
    <w:lvl w:ilvl="5" w:tplc="04080005" w:tentative="1">
      <w:start w:val="1"/>
      <w:numFmt w:val="bullet"/>
      <w:lvlText w:val=""/>
      <w:lvlJc w:val="left"/>
      <w:pPr>
        <w:ind w:left="5780" w:hanging="360"/>
      </w:pPr>
      <w:rPr>
        <w:rFonts w:ascii="Wingdings" w:hAnsi="Wingdings" w:hint="default"/>
      </w:rPr>
    </w:lvl>
    <w:lvl w:ilvl="6" w:tplc="04080001" w:tentative="1">
      <w:start w:val="1"/>
      <w:numFmt w:val="bullet"/>
      <w:lvlText w:val=""/>
      <w:lvlJc w:val="left"/>
      <w:pPr>
        <w:ind w:left="6500" w:hanging="360"/>
      </w:pPr>
      <w:rPr>
        <w:rFonts w:ascii="Symbol" w:hAnsi="Symbol" w:hint="default"/>
      </w:rPr>
    </w:lvl>
    <w:lvl w:ilvl="7" w:tplc="04080003" w:tentative="1">
      <w:start w:val="1"/>
      <w:numFmt w:val="bullet"/>
      <w:lvlText w:val="o"/>
      <w:lvlJc w:val="left"/>
      <w:pPr>
        <w:ind w:left="7220" w:hanging="360"/>
      </w:pPr>
      <w:rPr>
        <w:rFonts w:ascii="Courier New" w:hAnsi="Courier New" w:cs="Courier New" w:hint="default"/>
      </w:rPr>
    </w:lvl>
    <w:lvl w:ilvl="8" w:tplc="04080005" w:tentative="1">
      <w:start w:val="1"/>
      <w:numFmt w:val="bullet"/>
      <w:lvlText w:val=""/>
      <w:lvlJc w:val="left"/>
      <w:pPr>
        <w:ind w:left="7940" w:hanging="360"/>
      </w:pPr>
      <w:rPr>
        <w:rFonts w:ascii="Wingdings" w:hAnsi="Wingdings" w:hint="default"/>
      </w:rPr>
    </w:lvl>
  </w:abstractNum>
  <w:abstractNum w:abstractNumId="8">
    <w:nsid w:val="17595FE4"/>
    <w:multiLevelType w:val="hybridMultilevel"/>
    <w:tmpl w:val="45A2D614"/>
    <w:lvl w:ilvl="0" w:tplc="04080017">
      <w:start w:val="1"/>
      <w:numFmt w:val="lowerLetter"/>
      <w:lvlText w:val="%1)"/>
      <w:lvlJc w:val="left"/>
      <w:pPr>
        <w:ind w:left="1440" w:hanging="360"/>
      </w:pPr>
    </w:lvl>
    <w:lvl w:ilvl="1" w:tplc="04080019">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9">
    <w:nsid w:val="1A5306FC"/>
    <w:multiLevelType w:val="hybridMultilevel"/>
    <w:tmpl w:val="84089004"/>
    <w:lvl w:ilvl="0" w:tplc="2A685D2A">
      <w:start w:val="1"/>
      <w:numFmt w:val="lowerLetter"/>
      <w:lvlText w:val="%1."/>
      <w:lvlJc w:val="left"/>
      <w:pPr>
        <w:ind w:left="1069" w:hanging="360"/>
      </w:pPr>
      <w:rPr>
        <w:rFonts w:hint="default"/>
      </w:rPr>
    </w:lvl>
    <w:lvl w:ilvl="1" w:tplc="04080019" w:tentative="1">
      <w:start w:val="1"/>
      <w:numFmt w:val="lowerLetter"/>
      <w:lvlText w:val="%2."/>
      <w:lvlJc w:val="left"/>
      <w:pPr>
        <w:ind w:left="1789" w:hanging="360"/>
      </w:pPr>
    </w:lvl>
    <w:lvl w:ilvl="2" w:tplc="0408001B" w:tentative="1">
      <w:start w:val="1"/>
      <w:numFmt w:val="lowerRoman"/>
      <w:lvlText w:val="%3."/>
      <w:lvlJc w:val="right"/>
      <w:pPr>
        <w:ind w:left="2509" w:hanging="180"/>
      </w:pPr>
    </w:lvl>
    <w:lvl w:ilvl="3" w:tplc="0408000F" w:tentative="1">
      <w:start w:val="1"/>
      <w:numFmt w:val="decimal"/>
      <w:lvlText w:val="%4."/>
      <w:lvlJc w:val="left"/>
      <w:pPr>
        <w:ind w:left="3229" w:hanging="360"/>
      </w:pPr>
    </w:lvl>
    <w:lvl w:ilvl="4" w:tplc="04080019" w:tentative="1">
      <w:start w:val="1"/>
      <w:numFmt w:val="lowerLetter"/>
      <w:lvlText w:val="%5."/>
      <w:lvlJc w:val="left"/>
      <w:pPr>
        <w:ind w:left="3949" w:hanging="360"/>
      </w:pPr>
    </w:lvl>
    <w:lvl w:ilvl="5" w:tplc="0408001B" w:tentative="1">
      <w:start w:val="1"/>
      <w:numFmt w:val="lowerRoman"/>
      <w:lvlText w:val="%6."/>
      <w:lvlJc w:val="right"/>
      <w:pPr>
        <w:ind w:left="4669" w:hanging="180"/>
      </w:pPr>
    </w:lvl>
    <w:lvl w:ilvl="6" w:tplc="0408000F" w:tentative="1">
      <w:start w:val="1"/>
      <w:numFmt w:val="decimal"/>
      <w:lvlText w:val="%7."/>
      <w:lvlJc w:val="left"/>
      <w:pPr>
        <w:ind w:left="5389" w:hanging="360"/>
      </w:pPr>
    </w:lvl>
    <w:lvl w:ilvl="7" w:tplc="04080019" w:tentative="1">
      <w:start w:val="1"/>
      <w:numFmt w:val="lowerLetter"/>
      <w:lvlText w:val="%8."/>
      <w:lvlJc w:val="left"/>
      <w:pPr>
        <w:ind w:left="6109" w:hanging="360"/>
      </w:pPr>
    </w:lvl>
    <w:lvl w:ilvl="8" w:tplc="0408001B" w:tentative="1">
      <w:start w:val="1"/>
      <w:numFmt w:val="lowerRoman"/>
      <w:lvlText w:val="%9."/>
      <w:lvlJc w:val="right"/>
      <w:pPr>
        <w:ind w:left="6829" w:hanging="180"/>
      </w:pPr>
    </w:lvl>
  </w:abstractNum>
  <w:abstractNum w:abstractNumId="10">
    <w:nsid w:val="1BAB3240"/>
    <w:multiLevelType w:val="hybridMultilevel"/>
    <w:tmpl w:val="FE581BD8"/>
    <w:lvl w:ilvl="0" w:tplc="0408001B">
      <w:start w:val="1"/>
      <w:numFmt w:val="lowerRoman"/>
      <w:lvlText w:val="%1."/>
      <w:lvlJc w:val="righ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1">
    <w:nsid w:val="1C2D18F5"/>
    <w:multiLevelType w:val="multilevel"/>
    <w:tmpl w:val="210081C4"/>
    <w:lvl w:ilvl="0">
      <w:start w:val="1"/>
      <w:numFmt w:val="decimal"/>
      <w:pStyle w:val="1"/>
      <w:lvlText w:val="%1."/>
      <w:lvlJc w:val="left"/>
      <w:pPr>
        <w:tabs>
          <w:tab w:val="num" w:pos="680"/>
        </w:tabs>
        <w:ind w:left="680" w:hanging="680"/>
      </w:pPr>
      <w:rPr>
        <w:rFonts w:hint="default"/>
      </w:rPr>
    </w:lvl>
    <w:lvl w:ilvl="1">
      <w:start w:val="1"/>
      <w:numFmt w:val="decimal"/>
      <w:pStyle w:val="2"/>
      <w:lvlText w:val="%1.%2"/>
      <w:lvlJc w:val="left"/>
      <w:pPr>
        <w:tabs>
          <w:tab w:val="num" w:pos="680"/>
        </w:tabs>
        <w:ind w:left="680" w:hanging="680"/>
      </w:pPr>
      <w:rPr>
        <w:rFonts w:hint="default"/>
        <w:b/>
        <w:i w:val="0"/>
        <w:color w:val="1F4E79" w:themeColor="accent1" w:themeShade="80"/>
      </w:rPr>
    </w:lvl>
    <w:lvl w:ilvl="2">
      <w:start w:val="1"/>
      <w:numFmt w:val="decimal"/>
      <w:pStyle w:val="10"/>
      <w:lvlText w:val="%1.%2.%3"/>
      <w:lvlJc w:val="left"/>
      <w:pPr>
        <w:tabs>
          <w:tab w:val="num" w:pos="680"/>
        </w:tabs>
        <w:ind w:left="680" w:hanging="680"/>
      </w:pPr>
      <w:rPr>
        <w:rFonts w:hint="default"/>
        <w:b/>
      </w:rPr>
    </w:lvl>
    <w:lvl w:ilvl="3">
      <w:start w:val="1"/>
      <w:numFmt w:val="decimal"/>
      <w:lvlText w:val="%1.%2.%3.%4"/>
      <w:lvlJc w:val="left"/>
      <w:pPr>
        <w:tabs>
          <w:tab w:val="num" w:pos="851"/>
        </w:tabs>
        <w:ind w:left="851" w:hanging="851"/>
      </w:pPr>
      <w:rPr>
        <w:rFonts w:hint="default"/>
        <w:b/>
      </w:rPr>
    </w:lvl>
    <w:lvl w:ilvl="4">
      <w:start w:val="1"/>
      <w:numFmt w:val="decimal"/>
      <w:pStyle w:val="5"/>
      <w:lvlText w:val="%1.%2.%3.%4.%5"/>
      <w:lvlJc w:val="left"/>
      <w:pPr>
        <w:tabs>
          <w:tab w:val="num" w:pos="1008"/>
        </w:tabs>
        <w:ind w:left="1009" w:hanging="1009"/>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nsid w:val="226D69A8"/>
    <w:multiLevelType w:val="hybridMultilevel"/>
    <w:tmpl w:val="58A07DCA"/>
    <w:lvl w:ilvl="0" w:tplc="E81E676A">
      <w:start w:val="1"/>
      <w:numFmt w:val="lowerRoman"/>
      <w:lvlText w:val="(%1)"/>
      <w:lvlJc w:val="left"/>
      <w:pPr>
        <w:ind w:left="1460" w:hanging="720"/>
      </w:pPr>
      <w:rPr>
        <w:rFonts w:hint="default"/>
      </w:rPr>
    </w:lvl>
    <w:lvl w:ilvl="1" w:tplc="04080019">
      <w:start w:val="1"/>
      <w:numFmt w:val="lowerLetter"/>
      <w:lvlText w:val="%2."/>
      <w:lvlJc w:val="left"/>
      <w:pPr>
        <w:ind w:left="1820" w:hanging="360"/>
      </w:pPr>
    </w:lvl>
    <w:lvl w:ilvl="2" w:tplc="0408001B" w:tentative="1">
      <w:start w:val="1"/>
      <w:numFmt w:val="lowerRoman"/>
      <w:lvlText w:val="%3."/>
      <w:lvlJc w:val="right"/>
      <w:pPr>
        <w:ind w:left="2540" w:hanging="180"/>
      </w:pPr>
    </w:lvl>
    <w:lvl w:ilvl="3" w:tplc="0408000F" w:tentative="1">
      <w:start w:val="1"/>
      <w:numFmt w:val="decimal"/>
      <w:lvlText w:val="%4."/>
      <w:lvlJc w:val="left"/>
      <w:pPr>
        <w:ind w:left="3260" w:hanging="360"/>
      </w:pPr>
    </w:lvl>
    <w:lvl w:ilvl="4" w:tplc="04080019" w:tentative="1">
      <w:start w:val="1"/>
      <w:numFmt w:val="lowerLetter"/>
      <w:lvlText w:val="%5."/>
      <w:lvlJc w:val="left"/>
      <w:pPr>
        <w:ind w:left="3980" w:hanging="360"/>
      </w:pPr>
    </w:lvl>
    <w:lvl w:ilvl="5" w:tplc="0408001B" w:tentative="1">
      <w:start w:val="1"/>
      <w:numFmt w:val="lowerRoman"/>
      <w:lvlText w:val="%6."/>
      <w:lvlJc w:val="right"/>
      <w:pPr>
        <w:ind w:left="4700" w:hanging="180"/>
      </w:pPr>
    </w:lvl>
    <w:lvl w:ilvl="6" w:tplc="0408000F" w:tentative="1">
      <w:start w:val="1"/>
      <w:numFmt w:val="decimal"/>
      <w:lvlText w:val="%7."/>
      <w:lvlJc w:val="left"/>
      <w:pPr>
        <w:ind w:left="5420" w:hanging="360"/>
      </w:pPr>
    </w:lvl>
    <w:lvl w:ilvl="7" w:tplc="04080019" w:tentative="1">
      <w:start w:val="1"/>
      <w:numFmt w:val="lowerLetter"/>
      <w:lvlText w:val="%8."/>
      <w:lvlJc w:val="left"/>
      <w:pPr>
        <w:ind w:left="6140" w:hanging="360"/>
      </w:pPr>
    </w:lvl>
    <w:lvl w:ilvl="8" w:tplc="0408001B" w:tentative="1">
      <w:start w:val="1"/>
      <w:numFmt w:val="lowerRoman"/>
      <w:lvlText w:val="%9."/>
      <w:lvlJc w:val="right"/>
      <w:pPr>
        <w:ind w:left="6860" w:hanging="180"/>
      </w:pPr>
    </w:lvl>
  </w:abstractNum>
  <w:abstractNum w:abstractNumId="13">
    <w:nsid w:val="230F1CA2"/>
    <w:multiLevelType w:val="hybridMultilevel"/>
    <w:tmpl w:val="AEA22B28"/>
    <w:lvl w:ilvl="0" w:tplc="0408001B">
      <w:start w:val="1"/>
      <w:numFmt w:val="lowerRoman"/>
      <w:lvlText w:val="%1."/>
      <w:lvlJc w:val="right"/>
      <w:pPr>
        <w:ind w:left="2160" w:hanging="360"/>
      </w:pPr>
    </w:lvl>
    <w:lvl w:ilvl="1" w:tplc="04080019">
      <w:start w:val="1"/>
      <w:numFmt w:val="lowerLetter"/>
      <w:lvlText w:val="%2."/>
      <w:lvlJc w:val="left"/>
      <w:pPr>
        <w:ind w:left="2880" w:hanging="360"/>
      </w:pPr>
    </w:lvl>
    <w:lvl w:ilvl="2" w:tplc="0408001B" w:tentative="1">
      <w:start w:val="1"/>
      <w:numFmt w:val="lowerRoman"/>
      <w:lvlText w:val="%3."/>
      <w:lvlJc w:val="right"/>
      <w:pPr>
        <w:ind w:left="3600" w:hanging="180"/>
      </w:pPr>
    </w:lvl>
    <w:lvl w:ilvl="3" w:tplc="0408000F" w:tentative="1">
      <w:start w:val="1"/>
      <w:numFmt w:val="decimal"/>
      <w:lvlText w:val="%4."/>
      <w:lvlJc w:val="left"/>
      <w:pPr>
        <w:ind w:left="4320" w:hanging="360"/>
      </w:pPr>
    </w:lvl>
    <w:lvl w:ilvl="4" w:tplc="04080019" w:tentative="1">
      <w:start w:val="1"/>
      <w:numFmt w:val="lowerLetter"/>
      <w:lvlText w:val="%5."/>
      <w:lvlJc w:val="left"/>
      <w:pPr>
        <w:ind w:left="5040" w:hanging="360"/>
      </w:pPr>
    </w:lvl>
    <w:lvl w:ilvl="5" w:tplc="0408001B" w:tentative="1">
      <w:start w:val="1"/>
      <w:numFmt w:val="lowerRoman"/>
      <w:lvlText w:val="%6."/>
      <w:lvlJc w:val="right"/>
      <w:pPr>
        <w:ind w:left="5760" w:hanging="180"/>
      </w:pPr>
    </w:lvl>
    <w:lvl w:ilvl="6" w:tplc="0408000F" w:tentative="1">
      <w:start w:val="1"/>
      <w:numFmt w:val="decimal"/>
      <w:lvlText w:val="%7."/>
      <w:lvlJc w:val="left"/>
      <w:pPr>
        <w:ind w:left="6480" w:hanging="360"/>
      </w:pPr>
    </w:lvl>
    <w:lvl w:ilvl="7" w:tplc="04080019" w:tentative="1">
      <w:start w:val="1"/>
      <w:numFmt w:val="lowerLetter"/>
      <w:lvlText w:val="%8."/>
      <w:lvlJc w:val="left"/>
      <w:pPr>
        <w:ind w:left="7200" w:hanging="360"/>
      </w:pPr>
    </w:lvl>
    <w:lvl w:ilvl="8" w:tplc="0408001B" w:tentative="1">
      <w:start w:val="1"/>
      <w:numFmt w:val="lowerRoman"/>
      <w:lvlText w:val="%9."/>
      <w:lvlJc w:val="right"/>
      <w:pPr>
        <w:ind w:left="7920" w:hanging="180"/>
      </w:pPr>
    </w:lvl>
  </w:abstractNum>
  <w:abstractNum w:abstractNumId="14">
    <w:nsid w:val="238137B3"/>
    <w:multiLevelType w:val="hybridMultilevel"/>
    <w:tmpl w:val="31FA9530"/>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5">
    <w:nsid w:val="252D6A07"/>
    <w:multiLevelType w:val="hybridMultilevel"/>
    <w:tmpl w:val="B2CA9E8C"/>
    <w:lvl w:ilvl="0" w:tplc="AC8AA35E">
      <w:start w:val="1"/>
      <w:numFmt w:val="bullet"/>
      <w:lvlText w:val=""/>
      <w:lvlJc w:val="left"/>
      <w:pPr>
        <w:ind w:left="2880" w:hanging="360"/>
      </w:pPr>
      <w:rPr>
        <w:rFonts w:ascii="Symbol" w:hAnsi="Symbol" w:hint="default"/>
      </w:rPr>
    </w:lvl>
    <w:lvl w:ilvl="1" w:tplc="04080003" w:tentative="1">
      <w:start w:val="1"/>
      <w:numFmt w:val="bullet"/>
      <w:lvlText w:val="o"/>
      <w:lvlJc w:val="left"/>
      <w:pPr>
        <w:ind w:left="3600" w:hanging="360"/>
      </w:pPr>
      <w:rPr>
        <w:rFonts w:ascii="Courier New" w:hAnsi="Courier New" w:cs="Courier New" w:hint="default"/>
      </w:rPr>
    </w:lvl>
    <w:lvl w:ilvl="2" w:tplc="04080005" w:tentative="1">
      <w:start w:val="1"/>
      <w:numFmt w:val="bullet"/>
      <w:lvlText w:val=""/>
      <w:lvlJc w:val="left"/>
      <w:pPr>
        <w:ind w:left="4320" w:hanging="360"/>
      </w:pPr>
      <w:rPr>
        <w:rFonts w:ascii="Wingdings" w:hAnsi="Wingdings" w:hint="default"/>
      </w:rPr>
    </w:lvl>
    <w:lvl w:ilvl="3" w:tplc="04080001" w:tentative="1">
      <w:start w:val="1"/>
      <w:numFmt w:val="bullet"/>
      <w:lvlText w:val=""/>
      <w:lvlJc w:val="left"/>
      <w:pPr>
        <w:ind w:left="5040" w:hanging="360"/>
      </w:pPr>
      <w:rPr>
        <w:rFonts w:ascii="Symbol" w:hAnsi="Symbol" w:hint="default"/>
      </w:rPr>
    </w:lvl>
    <w:lvl w:ilvl="4" w:tplc="04080003" w:tentative="1">
      <w:start w:val="1"/>
      <w:numFmt w:val="bullet"/>
      <w:lvlText w:val="o"/>
      <w:lvlJc w:val="left"/>
      <w:pPr>
        <w:ind w:left="5760" w:hanging="360"/>
      </w:pPr>
      <w:rPr>
        <w:rFonts w:ascii="Courier New" w:hAnsi="Courier New" w:cs="Courier New" w:hint="default"/>
      </w:rPr>
    </w:lvl>
    <w:lvl w:ilvl="5" w:tplc="04080005" w:tentative="1">
      <w:start w:val="1"/>
      <w:numFmt w:val="bullet"/>
      <w:lvlText w:val=""/>
      <w:lvlJc w:val="left"/>
      <w:pPr>
        <w:ind w:left="6480" w:hanging="360"/>
      </w:pPr>
      <w:rPr>
        <w:rFonts w:ascii="Wingdings" w:hAnsi="Wingdings" w:hint="default"/>
      </w:rPr>
    </w:lvl>
    <w:lvl w:ilvl="6" w:tplc="04080001" w:tentative="1">
      <w:start w:val="1"/>
      <w:numFmt w:val="bullet"/>
      <w:lvlText w:val=""/>
      <w:lvlJc w:val="left"/>
      <w:pPr>
        <w:ind w:left="7200" w:hanging="360"/>
      </w:pPr>
      <w:rPr>
        <w:rFonts w:ascii="Symbol" w:hAnsi="Symbol" w:hint="default"/>
      </w:rPr>
    </w:lvl>
    <w:lvl w:ilvl="7" w:tplc="04080003" w:tentative="1">
      <w:start w:val="1"/>
      <w:numFmt w:val="bullet"/>
      <w:lvlText w:val="o"/>
      <w:lvlJc w:val="left"/>
      <w:pPr>
        <w:ind w:left="7920" w:hanging="360"/>
      </w:pPr>
      <w:rPr>
        <w:rFonts w:ascii="Courier New" w:hAnsi="Courier New" w:cs="Courier New" w:hint="default"/>
      </w:rPr>
    </w:lvl>
    <w:lvl w:ilvl="8" w:tplc="04080005" w:tentative="1">
      <w:start w:val="1"/>
      <w:numFmt w:val="bullet"/>
      <w:lvlText w:val=""/>
      <w:lvlJc w:val="left"/>
      <w:pPr>
        <w:ind w:left="8640" w:hanging="360"/>
      </w:pPr>
      <w:rPr>
        <w:rFonts w:ascii="Wingdings" w:hAnsi="Wingdings" w:hint="default"/>
      </w:rPr>
    </w:lvl>
  </w:abstractNum>
  <w:abstractNum w:abstractNumId="16">
    <w:nsid w:val="2538074E"/>
    <w:multiLevelType w:val="multilevel"/>
    <w:tmpl w:val="4824DA20"/>
    <w:name w:val="zzmpPrivateMAE||PrivateMAExhib|3|3|1|4|0|41||0|0|33||1|0|49||1|0|32||1|0|32||1|0|32||1|0|32||1|0|32||1|0|32||"/>
    <w:lvl w:ilvl="0">
      <w:start w:val="1"/>
      <w:numFmt w:val="decimal"/>
      <w:lvlRestart w:val="0"/>
      <w:pStyle w:val="PrivateMAEL1"/>
      <w:suff w:val="nothing"/>
      <w:lvlText w:val="Exhibit %1"/>
      <w:lvlJc w:val="left"/>
      <w:pPr>
        <w:tabs>
          <w:tab w:val="num" w:pos="0"/>
        </w:tabs>
        <w:ind w:left="0" w:firstLine="0"/>
      </w:pPr>
      <w:rPr>
        <w:rFonts w:ascii="Times New Roman" w:hAnsi="Times New Roman"/>
        <w:b/>
        <w:i w:val="0"/>
        <w:caps/>
        <w:smallCaps w:val="0"/>
        <w:color w:val="auto"/>
        <w:sz w:val="22"/>
        <w:u w:val="none"/>
      </w:rPr>
    </w:lvl>
    <w:lvl w:ilvl="1">
      <w:start w:val="1"/>
      <w:numFmt w:val="upperLetter"/>
      <w:pStyle w:val="PrivateMAEL2"/>
      <w:suff w:val="nothing"/>
      <w:lvlText w:val="Part %2"/>
      <w:lvlJc w:val="left"/>
      <w:pPr>
        <w:tabs>
          <w:tab w:val="num" w:pos="720"/>
        </w:tabs>
        <w:ind w:left="0" w:firstLine="0"/>
      </w:pPr>
      <w:rPr>
        <w:rFonts w:ascii="Times New Roman" w:hAnsi="Times New Roman"/>
        <w:b/>
        <w:i w:val="0"/>
        <w:caps w:val="0"/>
        <w:color w:val="auto"/>
        <w:sz w:val="22"/>
        <w:u w:val="none"/>
      </w:rPr>
    </w:lvl>
    <w:lvl w:ilvl="2">
      <w:start w:val="1"/>
      <w:numFmt w:val="decimal"/>
      <w:pStyle w:val="PrivateMAEL1"/>
      <w:lvlText w:val="%3."/>
      <w:lvlJc w:val="left"/>
      <w:pPr>
        <w:tabs>
          <w:tab w:val="num" w:pos="360"/>
        </w:tabs>
        <w:ind w:left="0" w:firstLine="0"/>
      </w:pPr>
      <w:rPr>
        <w:rFonts w:ascii="Times New Roman" w:hAnsi="Times New Roman"/>
        <w:b/>
        <w:i w:val="0"/>
        <w:caps w:val="0"/>
        <w:color w:val="auto"/>
        <w:sz w:val="22"/>
        <w:u w:val="none"/>
      </w:rPr>
    </w:lvl>
    <w:lvl w:ilvl="3">
      <w:start w:val="1"/>
      <w:numFmt w:val="decimal"/>
      <w:pStyle w:val="PrivateMAEL3"/>
      <w:lvlText w:val="%4."/>
      <w:lvlJc w:val="left"/>
      <w:pPr>
        <w:tabs>
          <w:tab w:val="num" w:pos="720"/>
        </w:tabs>
        <w:ind w:left="0" w:firstLine="0"/>
      </w:pPr>
      <w:rPr>
        <w:rFonts w:ascii="Times New Roman" w:hAnsi="Times New Roman"/>
        <w:b w:val="0"/>
        <w:i w:val="0"/>
        <w:caps w:val="0"/>
        <w:color w:val="auto"/>
        <w:sz w:val="22"/>
        <w:u w:val="none"/>
      </w:rPr>
    </w:lvl>
    <w:lvl w:ilvl="4">
      <w:start w:val="1"/>
      <w:numFmt w:val="decimal"/>
      <w:pStyle w:val="PrivateMAEL2"/>
      <w:lvlText w:val="%3.%5"/>
      <w:lvlJc w:val="left"/>
      <w:pPr>
        <w:tabs>
          <w:tab w:val="num" w:pos="720"/>
        </w:tabs>
        <w:ind w:left="0" w:firstLine="0"/>
      </w:pPr>
      <w:rPr>
        <w:rFonts w:ascii="Times New Roman" w:hAnsi="Times New Roman"/>
        <w:b w:val="0"/>
        <w:i w:val="0"/>
        <w:caps w:val="0"/>
        <w:color w:val="auto"/>
        <w:sz w:val="22"/>
        <w:u w:val="none"/>
      </w:rPr>
    </w:lvl>
    <w:lvl w:ilvl="5">
      <w:start w:val="1"/>
      <w:numFmt w:val="lowerLetter"/>
      <w:pStyle w:val="PrivateMAEL5"/>
      <w:lvlText w:val="(%6)"/>
      <w:lvlJc w:val="left"/>
      <w:pPr>
        <w:tabs>
          <w:tab w:val="num" w:pos="720"/>
        </w:tabs>
        <w:ind w:left="720" w:hanging="720"/>
      </w:pPr>
      <w:rPr>
        <w:rFonts w:ascii="Times New Roman" w:hAnsi="Times New Roman"/>
        <w:b w:val="0"/>
        <w:i w:val="0"/>
        <w:caps w:val="0"/>
        <w:color w:val="auto"/>
        <w:sz w:val="22"/>
        <w:u w:val="none"/>
      </w:rPr>
    </w:lvl>
    <w:lvl w:ilvl="6">
      <w:start w:val="1"/>
      <w:numFmt w:val="lowerRoman"/>
      <w:pStyle w:val="PrivateMAEL4"/>
      <w:lvlText w:val="(%7)"/>
      <w:lvlJc w:val="right"/>
      <w:pPr>
        <w:tabs>
          <w:tab w:val="num" w:pos="1440"/>
        </w:tabs>
        <w:ind w:left="1440" w:hanging="216"/>
      </w:pPr>
      <w:rPr>
        <w:rFonts w:ascii="Times New Roman" w:hAnsi="Times New Roman"/>
        <w:b w:val="0"/>
        <w:i w:val="0"/>
        <w:caps w:val="0"/>
        <w:color w:val="auto"/>
        <w:sz w:val="22"/>
        <w:u w:val="none"/>
      </w:rPr>
    </w:lvl>
    <w:lvl w:ilvl="7">
      <w:start w:val="1"/>
      <w:numFmt w:val="upperLetter"/>
      <w:pStyle w:val="PrivateMAEL6"/>
      <w:lvlText w:val="(%8)"/>
      <w:lvlJc w:val="left"/>
      <w:pPr>
        <w:tabs>
          <w:tab w:val="num" w:pos="2160"/>
        </w:tabs>
        <w:ind w:left="2160" w:hanging="720"/>
      </w:pPr>
      <w:rPr>
        <w:rFonts w:ascii="Times New Roman" w:hAnsi="Times New Roman"/>
        <w:b w:val="0"/>
        <w:i w:val="0"/>
        <w:caps w:val="0"/>
        <w:color w:val="auto"/>
        <w:sz w:val="22"/>
        <w:u w:val="none"/>
      </w:rPr>
    </w:lvl>
    <w:lvl w:ilvl="8">
      <w:start w:val="1"/>
      <w:numFmt w:val="none"/>
      <w:lvlRestart w:val="0"/>
      <w:pStyle w:val="PrivateMAEL7"/>
      <w:lvlText w:val="[%3.%5"/>
      <w:lvlJc w:val="left"/>
      <w:pPr>
        <w:tabs>
          <w:tab w:val="num" w:pos="648"/>
        </w:tabs>
        <w:ind w:left="0" w:hanging="72"/>
      </w:pPr>
      <w:rPr>
        <w:rFonts w:ascii="Times New Roman" w:hAnsi="Times New Roman"/>
        <w:b w:val="0"/>
        <w:i w:val="0"/>
        <w:caps w:val="0"/>
        <w:color w:val="auto"/>
        <w:sz w:val="22"/>
        <w:u w:val="none"/>
      </w:rPr>
    </w:lvl>
  </w:abstractNum>
  <w:abstractNum w:abstractNumId="17">
    <w:nsid w:val="29E32700"/>
    <w:multiLevelType w:val="hybridMultilevel"/>
    <w:tmpl w:val="D8663EDE"/>
    <w:lvl w:ilvl="0" w:tplc="AC8AA35E">
      <w:start w:val="1"/>
      <w:numFmt w:val="bullet"/>
      <w:lvlText w:val=""/>
      <w:lvlJc w:val="left"/>
      <w:pPr>
        <w:ind w:left="1440" w:hanging="360"/>
      </w:pPr>
      <w:rPr>
        <w:rFonts w:ascii="Symbol" w:hAnsi="Symbol" w:hint="default"/>
      </w:rPr>
    </w:lvl>
    <w:lvl w:ilvl="1" w:tplc="04080003">
      <w:start w:val="1"/>
      <w:numFmt w:val="bullet"/>
      <w:lvlText w:val="o"/>
      <w:lvlJc w:val="left"/>
      <w:pPr>
        <w:ind w:left="2160" w:hanging="360"/>
      </w:pPr>
      <w:rPr>
        <w:rFonts w:ascii="Courier New" w:hAnsi="Courier New" w:cs="Courier New" w:hint="default"/>
      </w:rPr>
    </w:lvl>
    <w:lvl w:ilvl="2" w:tplc="04080005">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8">
    <w:nsid w:val="2C72559A"/>
    <w:multiLevelType w:val="hybridMultilevel"/>
    <w:tmpl w:val="59EC46C4"/>
    <w:lvl w:ilvl="0" w:tplc="099848E8">
      <w:start w:val="1"/>
      <w:numFmt w:val="lowerLetter"/>
      <w:lvlText w:val="%1."/>
      <w:lvlJc w:val="left"/>
      <w:pPr>
        <w:ind w:left="1069" w:hanging="360"/>
      </w:pPr>
      <w:rPr>
        <w:rFonts w:hint="default"/>
      </w:rPr>
    </w:lvl>
    <w:lvl w:ilvl="1" w:tplc="04080019" w:tentative="1">
      <w:start w:val="1"/>
      <w:numFmt w:val="lowerLetter"/>
      <w:lvlText w:val="%2."/>
      <w:lvlJc w:val="left"/>
      <w:pPr>
        <w:ind w:left="1789" w:hanging="360"/>
      </w:pPr>
    </w:lvl>
    <w:lvl w:ilvl="2" w:tplc="0408001B" w:tentative="1">
      <w:start w:val="1"/>
      <w:numFmt w:val="lowerRoman"/>
      <w:lvlText w:val="%3."/>
      <w:lvlJc w:val="right"/>
      <w:pPr>
        <w:ind w:left="2509" w:hanging="180"/>
      </w:pPr>
    </w:lvl>
    <w:lvl w:ilvl="3" w:tplc="0408000F" w:tentative="1">
      <w:start w:val="1"/>
      <w:numFmt w:val="decimal"/>
      <w:lvlText w:val="%4."/>
      <w:lvlJc w:val="left"/>
      <w:pPr>
        <w:ind w:left="3229" w:hanging="360"/>
      </w:pPr>
    </w:lvl>
    <w:lvl w:ilvl="4" w:tplc="04080019" w:tentative="1">
      <w:start w:val="1"/>
      <w:numFmt w:val="lowerLetter"/>
      <w:lvlText w:val="%5."/>
      <w:lvlJc w:val="left"/>
      <w:pPr>
        <w:ind w:left="3949" w:hanging="360"/>
      </w:pPr>
    </w:lvl>
    <w:lvl w:ilvl="5" w:tplc="0408001B" w:tentative="1">
      <w:start w:val="1"/>
      <w:numFmt w:val="lowerRoman"/>
      <w:lvlText w:val="%6."/>
      <w:lvlJc w:val="right"/>
      <w:pPr>
        <w:ind w:left="4669" w:hanging="180"/>
      </w:pPr>
    </w:lvl>
    <w:lvl w:ilvl="6" w:tplc="0408000F" w:tentative="1">
      <w:start w:val="1"/>
      <w:numFmt w:val="decimal"/>
      <w:lvlText w:val="%7."/>
      <w:lvlJc w:val="left"/>
      <w:pPr>
        <w:ind w:left="5389" w:hanging="360"/>
      </w:pPr>
    </w:lvl>
    <w:lvl w:ilvl="7" w:tplc="04080019" w:tentative="1">
      <w:start w:val="1"/>
      <w:numFmt w:val="lowerLetter"/>
      <w:lvlText w:val="%8."/>
      <w:lvlJc w:val="left"/>
      <w:pPr>
        <w:ind w:left="6109" w:hanging="360"/>
      </w:pPr>
    </w:lvl>
    <w:lvl w:ilvl="8" w:tplc="0408001B" w:tentative="1">
      <w:start w:val="1"/>
      <w:numFmt w:val="lowerRoman"/>
      <w:lvlText w:val="%9."/>
      <w:lvlJc w:val="right"/>
      <w:pPr>
        <w:ind w:left="6829" w:hanging="180"/>
      </w:pPr>
    </w:lvl>
  </w:abstractNum>
  <w:abstractNum w:abstractNumId="19">
    <w:nsid w:val="30B67D23"/>
    <w:multiLevelType w:val="hybridMultilevel"/>
    <w:tmpl w:val="FF2613E2"/>
    <w:lvl w:ilvl="0" w:tplc="AC8AA35E">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0">
    <w:nsid w:val="33F15169"/>
    <w:multiLevelType w:val="hybridMultilevel"/>
    <w:tmpl w:val="EA6CBB54"/>
    <w:lvl w:ilvl="0" w:tplc="04080019">
      <w:start w:val="1"/>
      <w:numFmt w:val="low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21">
    <w:nsid w:val="47A1207E"/>
    <w:multiLevelType w:val="hybridMultilevel"/>
    <w:tmpl w:val="5C6286E8"/>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48DE1F1F"/>
    <w:multiLevelType w:val="multilevel"/>
    <w:tmpl w:val="7A5E0414"/>
    <w:lvl w:ilvl="0">
      <w:start w:val="1"/>
      <w:numFmt w:val="decimal"/>
      <w:pStyle w:val="a0"/>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4E776FA5"/>
    <w:multiLevelType w:val="hybridMultilevel"/>
    <w:tmpl w:val="C7BAD230"/>
    <w:lvl w:ilvl="0" w:tplc="165ABF88">
      <w:start w:val="1"/>
      <w:numFmt w:val="bullet"/>
      <w:pStyle w:val="BulletText1"/>
      <w:lvlText w:val=""/>
      <w:lvlJc w:val="left"/>
      <w:pPr>
        <w:tabs>
          <w:tab w:val="num" w:pos="360"/>
        </w:tabs>
        <w:ind w:left="227" w:hanging="227"/>
      </w:pPr>
      <w:rPr>
        <w:rFonts w:ascii="Wingdings" w:hAnsi="Wingdings" w:hint="default"/>
        <w:color w:val="FF0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050565D"/>
    <w:multiLevelType w:val="hybridMultilevel"/>
    <w:tmpl w:val="563A7BAC"/>
    <w:lvl w:ilvl="0" w:tplc="AC8AA35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AC8AA35E">
      <w:start w:val="1"/>
      <w:numFmt w:val="bullet"/>
      <w:lvlText w:val=""/>
      <w:lvlJc w:val="left"/>
      <w:pPr>
        <w:ind w:left="2160" w:hanging="360"/>
      </w:pPr>
      <w:rPr>
        <w:rFonts w:ascii="Symbol" w:hAnsi="Symbol"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5D69611F"/>
    <w:multiLevelType w:val="hybridMultilevel"/>
    <w:tmpl w:val="7AFC796C"/>
    <w:lvl w:ilvl="0" w:tplc="2F8A50F0">
      <w:start w:val="185"/>
      <w:numFmt w:val="bullet"/>
      <w:lvlText w:val="-"/>
      <w:lvlJc w:val="left"/>
      <w:pPr>
        <w:ind w:left="3240" w:hanging="360"/>
      </w:pPr>
      <w:rPr>
        <w:rFonts w:ascii="Times New Roman" w:eastAsia="Calibri" w:hAnsi="Times New Roman" w:cs="Times New Roman" w:hint="default"/>
      </w:rPr>
    </w:lvl>
    <w:lvl w:ilvl="1" w:tplc="04080003" w:tentative="1">
      <w:start w:val="1"/>
      <w:numFmt w:val="bullet"/>
      <w:lvlText w:val="o"/>
      <w:lvlJc w:val="left"/>
      <w:pPr>
        <w:ind w:left="3960" w:hanging="360"/>
      </w:pPr>
      <w:rPr>
        <w:rFonts w:ascii="Courier New" w:hAnsi="Courier New" w:cs="Courier New" w:hint="default"/>
      </w:rPr>
    </w:lvl>
    <w:lvl w:ilvl="2" w:tplc="04080005" w:tentative="1">
      <w:start w:val="1"/>
      <w:numFmt w:val="bullet"/>
      <w:lvlText w:val=""/>
      <w:lvlJc w:val="left"/>
      <w:pPr>
        <w:ind w:left="4680" w:hanging="360"/>
      </w:pPr>
      <w:rPr>
        <w:rFonts w:ascii="Wingdings" w:hAnsi="Wingdings" w:hint="default"/>
      </w:rPr>
    </w:lvl>
    <w:lvl w:ilvl="3" w:tplc="04080001" w:tentative="1">
      <w:start w:val="1"/>
      <w:numFmt w:val="bullet"/>
      <w:lvlText w:val=""/>
      <w:lvlJc w:val="left"/>
      <w:pPr>
        <w:ind w:left="5400" w:hanging="360"/>
      </w:pPr>
      <w:rPr>
        <w:rFonts w:ascii="Symbol" w:hAnsi="Symbol" w:hint="default"/>
      </w:rPr>
    </w:lvl>
    <w:lvl w:ilvl="4" w:tplc="04080003" w:tentative="1">
      <w:start w:val="1"/>
      <w:numFmt w:val="bullet"/>
      <w:lvlText w:val="o"/>
      <w:lvlJc w:val="left"/>
      <w:pPr>
        <w:ind w:left="6120" w:hanging="360"/>
      </w:pPr>
      <w:rPr>
        <w:rFonts w:ascii="Courier New" w:hAnsi="Courier New" w:cs="Courier New" w:hint="default"/>
      </w:rPr>
    </w:lvl>
    <w:lvl w:ilvl="5" w:tplc="04080005" w:tentative="1">
      <w:start w:val="1"/>
      <w:numFmt w:val="bullet"/>
      <w:lvlText w:val=""/>
      <w:lvlJc w:val="left"/>
      <w:pPr>
        <w:ind w:left="6840" w:hanging="360"/>
      </w:pPr>
      <w:rPr>
        <w:rFonts w:ascii="Wingdings" w:hAnsi="Wingdings" w:hint="default"/>
      </w:rPr>
    </w:lvl>
    <w:lvl w:ilvl="6" w:tplc="04080001" w:tentative="1">
      <w:start w:val="1"/>
      <w:numFmt w:val="bullet"/>
      <w:lvlText w:val=""/>
      <w:lvlJc w:val="left"/>
      <w:pPr>
        <w:ind w:left="7560" w:hanging="360"/>
      </w:pPr>
      <w:rPr>
        <w:rFonts w:ascii="Symbol" w:hAnsi="Symbol" w:hint="default"/>
      </w:rPr>
    </w:lvl>
    <w:lvl w:ilvl="7" w:tplc="04080003" w:tentative="1">
      <w:start w:val="1"/>
      <w:numFmt w:val="bullet"/>
      <w:lvlText w:val="o"/>
      <w:lvlJc w:val="left"/>
      <w:pPr>
        <w:ind w:left="8280" w:hanging="360"/>
      </w:pPr>
      <w:rPr>
        <w:rFonts w:ascii="Courier New" w:hAnsi="Courier New" w:cs="Courier New" w:hint="default"/>
      </w:rPr>
    </w:lvl>
    <w:lvl w:ilvl="8" w:tplc="04080005" w:tentative="1">
      <w:start w:val="1"/>
      <w:numFmt w:val="bullet"/>
      <w:lvlText w:val=""/>
      <w:lvlJc w:val="left"/>
      <w:pPr>
        <w:ind w:left="9000" w:hanging="360"/>
      </w:pPr>
      <w:rPr>
        <w:rFonts w:ascii="Wingdings" w:hAnsi="Wingdings" w:hint="default"/>
      </w:rPr>
    </w:lvl>
  </w:abstractNum>
  <w:abstractNum w:abstractNumId="26">
    <w:nsid w:val="62424EC0"/>
    <w:multiLevelType w:val="hybridMultilevel"/>
    <w:tmpl w:val="0C101822"/>
    <w:lvl w:ilvl="0" w:tplc="04080017">
      <w:start w:val="1"/>
      <w:numFmt w:val="lowerLetter"/>
      <w:lvlText w:val="%1)"/>
      <w:lvlJc w:val="left"/>
      <w:pPr>
        <w:ind w:left="1400" w:hanging="360"/>
      </w:pPr>
    </w:lvl>
    <w:lvl w:ilvl="1" w:tplc="04080019" w:tentative="1">
      <w:start w:val="1"/>
      <w:numFmt w:val="lowerLetter"/>
      <w:lvlText w:val="%2."/>
      <w:lvlJc w:val="left"/>
      <w:pPr>
        <w:ind w:left="2120" w:hanging="360"/>
      </w:pPr>
    </w:lvl>
    <w:lvl w:ilvl="2" w:tplc="0408001B" w:tentative="1">
      <w:start w:val="1"/>
      <w:numFmt w:val="lowerRoman"/>
      <w:lvlText w:val="%3."/>
      <w:lvlJc w:val="right"/>
      <w:pPr>
        <w:ind w:left="2840" w:hanging="180"/>
      </w:pPr>
    </w:lvl>
    <w:lvl w:ilvl="3" w:tplc="0408000F" w:tentative="1">
      <w:start w:val="1"/>
      <w:numFmt w:val="decimal"/>
      <w:lvlText w:val="%4."/>
      <w:lvlJc w:val="left"/>
      <w:pPr>
        <w:ind w:left="3560" w:hanging="360"/>
      </w:pPr>
    </w:lvl>
    <w:lvl w:ilvl="4" w:tplc="04080019" w:tentative="1">
      <w:start w:val="1"/>
      <w:numFmt w:val="lowerLetter"/>
      <w:lvlText w:val="%5."/>
      <w:lvlJc w:val="left"/>
      <w:pPr>
        <w:ind w:left="4280" w:hanging="360"/>
      </w:pPr>
    </w:lvl>
    <w:lvl w:ilvl="5" w:tplc="0408001B" w:tentative="1">
      <w:start w:val="1"/>
      <w:numFmt w:val="lowerRoman"/>
      <w:lvlText w:val="%6."/>
      <w:lvlJc w:val="right"/>
      <w:pPr>
        <w:ind w:left="5000" w:hanging="180"/>
      </w:pPr>
    </w:lvl>
    <w:lvl w:ilvl="6" w:tplc="0408000F" w:tentative="1">
      <w:start w:val="1"/>
      <w:numFmt w:val="decimal"/>
      <w:lvlText w:val="%7."/>
      <w:lvlJc w:val="left"/>
      <w:pPr>
        <w:ind w:left="5720" w:hanging="360"/>
      </w:pPr>
    </w:lvl>
    <w:lvl w:ilvl="7" w:tplc="04080019" w:tentative="1">
      <w:start w:val="1"/>
      <w:numFmt w:val="lowerLetter"/>
      <w:lvlText w:val="%8."/>
      <w:lvlJc w:val="left"/>
      <w:pPr>
        <w:ind w:left="6440" w:hanging="360"/>
      </w:pPr>
    </w:lvl>
    <w:lvl w:ilvl="8" w:tplc="0408001B" w:tentative="1">
      <w:start w:val="1"/>
      <w:numFmt w:val="lowerRoman"/>
      <w:lvlText w:val="%9."/>
      <w:lvlJc w:val="right"/>
      <w:pPr>
        <w:ind w:left="7160" w:hanging="180"/>
      </w:pPr>
    </w:lvl>
  </w:abstractNum>
  <w:abstractNum w:abstractNumId="27">
    <w:nsid w:val="66ED6B7D"/>
    <w:multiLevelType w:val="hybridMultilevel"/>
    <w:tmpl w:val="E1A895B4"/>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6C5A0DE3"/>
    <w:multiLevelType w:val="hybridMultilevel"/>
    <w:tmpl w:val="55EA893E"/>
    <w:lvl w:ilvl="0" w:tplc="55562E8E">
      <w:start w:val="1"/>
      <w:numFmt w:val="lowerLetter"/>
      <w:lvlText w:val="(%1)"/>
      <w:lvlJc w:val="left"/>
      <w:pPr>
        <w:ind w:left="2520" w:hanging="360"/>
      </w:pPr>
      <w:rPr>
        <w:rFonts w:hint="default"/>
      </w:rPr>
    </w:lvl>
    <w:lvl w:ilvl="1" w:tplc="04080019" w:tentative="1">
      <w:start w:val="1"/>
      <w:numFmt w:val="lowerLetter"/>
      <w:lvlText w:val="%2."/>
      <w:lvlJc w:val="left"/>
      <w:pPr>
        <w:ind w:left="3240" w:hanging="360"/>
      </w:pPr>
    </w:lvl>
    <w:lvl w:ilvl="2" w:tplc="0408001B" w:tentative="1">
      <w:start w:val="1"/>
      <w:numFmt w:val="lowerRoman"/>
      <w:lvlText w:val="%3."/>
      <w:lvlJc w:val="right"/>
      <w:pPr>
        <w:ind w:left="3960" w:hanging="180"/>
      </w:pPr>
    </w:lvl>
    <w:lvl w:ilvl="3" w:tplc="0408000F" w:tentative="1">
      <w:start w:val="1"/>
      <w:numFmt w:val="decimal"/>
      <w:lvlText w:val="%4."/>
      <w:lvlJc w:val="left"/>
      <w:pPr>
        <w:ind w:left="4680" w:hanging="360"/>
      </w:pPr>
    </w:lvl>
    <w:lvl w:ilvl="4" w:tplc="04080019" w:tentative="1">
      <w:start w:val="1"/>
      <w:numFmt w:val="lowerLetter"/>
      <w:lvlText w:val="%5."/>
      <w:lvlJc w:val="left"/>
      <w:pPr>
        <w:ind w:left="5400" w:hanging="360"/>
      </w:pPr>
    </w:lvl>
    <w:lvl w:ilvl="5" w:tplc="0408001B" w:tentative="1">
      <w:start w:val="1"/>
      <w:numFmt w:val="lowerRoman"/>
      <w:lvlText w:val="%6."/>
      <w:lvlJc w:val="right"/>
      <w:pPr>
        <w:ind w:left="6120" w:hanging="180"/>
      </w:pPr>
    </w:lvl>
    <w:lvl w:ilvl="6" w:tplc="0408000F" w:tentative="1">
      <w:start w:val="1"/>
      <w:numFmt w:val="decimal"/>
      <w:lvlText w:val="%7."/>
      <w:lvlJc w:val="left"/>
      <w:pPr>
        <w:ind w:left="6840" w:hanging="360"/>
      </w:pPr>
    </w:lvl>
    <w:lvl w:ilvl="7" w:tplc="04080019" w:tentative="1">
      <w:start w:val="1"/>
      <w:numFmt w:val="lowerLetter"/>
      <w:lvlText w:val="%8."/>
      <w:lvlJc w:val="left"/>
      <w:pPr>
        <w:ind w:left="7560" w:hanging="360"/>
      </w:pPr>
    </w:lvl>
    <w:lvl w:ilvl="8" w:tplc="0408001B" w:tentative="1">
      <w:start w:val="1"/>
      <w:numFmt w:val="lowerRoman"/>
      <w:lvlText w:val="%9."/>
      <w:lvlJc w:val="right"/>
      <w:pPr>
        <w:ind w:left="8280" w:hanging="180"/>
      </w:pPr>
    </w:lvl>
  </w:abstractNum>
  <w:abstractNum w:abstractNumId="29">
    <w:nsid w:val="6D925638"/>
    <w:multiLevelType w:val="multilevel"/>
    <w:tmpl w:val="0C6A79FE"/>
    <w:lvl w:ilvl="0">
      <w:start w:val="1"/>
      <w:numFmt w:val="decimal"/>
      <w:lvlRestart w:val="0"/>
      <w:pStyle w:val="PrivateMABL1"/>
      <w:lvlText w:val="%1."/>
      <w:lvlJc w:val="left"/>
      <w:pPr>
        <w:tabs>
          <w:tab w:val="num" w:pos="432"/>
        </w:tabs>
        <w:ind w:left="0" w:firstLine="0"/>
      </w:pPr>
      <w:rPr>
        <w:rFonts w:ascii="Times New Roman" w:hAnsi="Times New Roman"/>
        <w:b/>
        <w:i w:val="0"/>
        <w:caps w:val="0"/>
        <w:color w:val="auto"/>
        <w:sz w:val="22"/>
        <w:u w:val="none"/>
      </w:rPr>
    </w:lvl>
    <w:lvl w:ilvl="1">
      <w:start w:val="1"/>
      <w:numFmt w:val="decimal"/>
      <w:pStyle w:val="PrivateMABL2"/>
      <w:lvlText w:val="%1.%2"/>
      <w:lvlJc w:val="left"/>
      <w:pPr>
        <w:tabs>
          <w:tab w:val="num" w:pos="720"/>
        </w:tabs>
        <w:ind w:left="0" w:firstLine="0"/>
      </w:pPr>
      <w:rPr>
        <w:rFonts w:ascii="Times New Roman" w:hAnsi="Times New Roman"/>
        <w:b w:val="0"/>
        <w:i w:val="0"/>
        <w:caps w:val="0"/>
        <w:color w:val="auto"/>
        <w:sz w:val="22"/>
        <w:u w:val="none"/>
      </w:rPr>
    </w:lvl>
    <w:lvl w:ilvl="2">
      <w:start w:val="1"/>
      <w:numFmt w:val="lowerLetter"/>
      <w:pStyle w:val="PrivateMABL3"/>
      <w:lvlText w:val="(%3)"/>
      <w:lvlJc w:val="left"/>
      <w:pPr>
        <w:tabs>
          <w:tab w:val="num" w:pos="720"/>
        </w:tabs>
        <w:ind w:left="720" w:hanging="720"/>
      </w:pPr>
      <w:rPr>
        <w:rFonts w:ascii="Times New Roman" w:hAnsi="Times New Roman"/>
        <w:b w:val="0"/>
        <w:i w:val="0"/>
        <w:caps w:val="0"/>
        <w:color w:val="auto"/>
        <w:sz w:val="22"/>
        <w:u w:val="none"/>
      </w:rPr>
    </w:lvl>
    <w:lvl w:ilvl="3">
      <w:start w:val="1"/>
      <w:numFmt w:val="lowerRoman"/>
      <w:pStyle w:val="PrivateMABL4"/>
      <w:lvlText w:val="(%4)"/>
      <w:lvlJc w:val="right"/>
      <w:pPr>
        <w:tabs>
          <w:tab w:val="num" w:pos="1634"/>
        </w:tabs>
        <w:ind w:left="1634" w:hanging="216"/>
      </w:pPr>
      <w:rPr>
        <w:rFonts w:ascii="Times New Roman" w:hAnsi="Times New Roman"/>
        <w:b w:val="0"/>
        <w:i w:val="0"/>
        <w:caps w:val="0"/>
        <w:color w:val="auto"/>
        <w:sz w:val="22"/>
        <w:u w:val="none"/>
      </w:rPr>
    </w:lvl>
    <w:lvl w:ilvl="4">
      <w:start w:val="1"/>
      <w:numFmt w:val="upperLetter"/>
      <w:pStyle w:val="PrivateMABL5"/>
      <w:lvlText w:val="(%5)"/>
      <w:lvlJc w:val="left"/>
      <w:pPr>
        <w:tabs>
          <w:tab w:val="num" w:pos="2160"/>
        </w:tabs>
        <w:ind w:left="2160" w:hanging="720"/>
      </w:pPr>
      <w:rPr>
        <w:rFonts w:ascii="Times New Roman" w:hAnsi="Times New Roman"/>
        <w:b w:val="0"/>
        <w:i w:val="0"/>
        <w:caps w:val="0"/>
        <w:color w:val="auto"/>
        <w:sz w:val="22"/>
        <w:u w:val="none"/>
      </w:rPr>
    </w:lvl>
    <w:lvl w:ilvl="5">
      <w:start w:val="1"/>
      <w:numFmt w:val="upperRoman"/>
      <w:pStyle w:val="PrivateMABL6"/>
      <w:lvlText w:val="(%6)"/>
      <w:lvlJc w:val="right"/>
      <w:pPr>
        <w:tabs>
          <w:tab w:val="num" w:pos="2880"/>
        </w:tabs>
        <w:ind w:left="2880" w:hanging="216"/>
      </w:pPr>
      <w:rPr>
        <w:rFonts w:ascii="Times New Roman" w:hAnsi="Times New Roman"/>
        <w:b w:val="0"/>
        <w:i w:val="0"/>
        <w:caps w:val="0"/>
        <w:color w:val="auto"/>
        <w:sz w:val="22"/>
        <w:u w:val="none"/>
      </w:rPr>
    </w:lvl>
    <w:lvl w:ilvl="6">
      <w:start w:val="27"/>
      <w:numFmt w:val="lowerLetter"/>
      <w:pStyle w:val="PrivateMABL7"/>
      <w:lvlText w:val="(%7)"/>
      <w:lvlJc w:val="left"/>
      <w:pPr>
        <w:tabs>
          <w:tab w:val="num" w:pos="3600"/>
        </w:tabs>
        <w:ind w:left="3600" w:hanging="720"/>
      </w:pPr>
      <w:rPr>
        <w:rFonts w:ascii="Times New Roman" w:hAnsi="Times New Roman"/>
        <w:b w:val="0"/>
        <w:i w:val="0"/>
        <w:caps w:val="0"/>
        <w:color w:val="auto"/>
        <w:sz w:val="22"/>
        <w:u w:val="none"/>
      </w:rPr>
    </w:lvl>
    <w:lvl w:ilvl="7">
      <w:start w:val="1"/>
      <w:numFmt w:val="decimal"/>
      <w:pStyle w:val="PrivateMABL8"/>
      <w:lvlText w:val="(%8)"/>
      <w:lvlJc w:val="left"/>
      <w:pPr>
        <w:tabs>
          <w:tab w:val="num" w:pos="4320"/>
        </w:tabs>
        <w:ind w:left="4320" w:hanging="720"/>
      </w:pPr>
      <w:rPr>
        <w:rFonts w:ascii="Times New Roman" w:hAnsi="Times New Roman"/>
        <w:b w:val="0"/>
        <w:i w:val="0"/>
        <w:caps w:val="0"/>
        <w:color w:val="auto"/>
        <w:sz w:val="22"/>
        <w:u w:val="none"/>
      </w:rPr>
    </w:lvl>
    <w:lvl w:ilvl="8">
      <w:start w:val="1"/>
      <w:numFmt w:val="none"/>
      <w:lvlRestart w:val="0"/>
      <w:pStyle w:val="PrivateMABL9"/>
      <w:lvlText w:val="[%1.%2"/>
      <w:lvlJc w:val="left"/>
      <w:pPr>
        <w:tabs>
          <w:tab w:val="num" w:pos="648"/>
        </w:tabs>
        <w:ind w:left="0" w:hanging="72"/>
      </w:pPr>
      <w:rPr>
        <w:rFonts w:ascii="Times New Roman" w:hAnsi="Times New Roman"/>
        <w:b w:val="0"/>
        <w:i w:val="0"/>
        <w:caps w:val="0"/>
        <w:color w:val="auto"/>
        <w:sz w:val="22"/>
        <w:u w:val="none"/>
      </w:rPr>
    </w:lvl>
  </w:abstractNum>
  <w:abstractNum w:abstractNumId="30">
    <w:nsid w:val="6F8E57D9"/>
    <w:multiLevelType w:val="hybridMultilevel"/>
    <w:tmpl w:val="AEA22B28"/>
    <w:lvl w:ilvl="0" w:tplc="0408001B">
      <w:start w:val="1"/>
      <w:numFmt w:val="lowerRoman"/>
      <w:lvlText w:val="%1."/>
      <w:lvlJc w:val="right"/>
      <w:pPr>
        <w:ind w:left="2160" w:hanging="360"/>
      </w:pPr>
    </w:lvl>
    <w:lvl w:ilvl="1" w:tplc="04080019" w:tentative="1">
      <w:start w:val="1"/>
      <w:numFmt w:val="lowerLetter"/>
      <w:lvlText w:val="%2."/>
      <w:lvlJc w:val="left"/>
      <w:pPr>
        <w:ind w:left="2880" w:hanging="360"/>
      </w:pPr>
    </w:lvl>
    <w:lvl w:ilvl="2" w:tplc="0408001B" w:tentative="1">
      <w:start w:val="1"/>
      <w:numFmt w:val="lowerRoman"/>
      <w:lvlText w:val="%3."/>
      <w:lvlJc w:val="right"/>
      <w:pPr>
        <w:ind w:left="3600" w:hanging="180"/>
      </w:pPr>
    </w:lvl>
    <w:lvl w:ilvl="3" w:tplc="0408000F" w:tentative="1">
      <w:start w:val="1"/>
      <w:numFmt w:val="decimal"/>
      <w:lvlText w:val="%4."/>
      <w:lvlJc w:val="left"/>
      <w:pPr>
        <w:ind w:left="4320" w:hanging="360"/>
      </w:pPr>
    </w:lvl>
    <w:lvl w:ilvl="4" w:tplc="04080019" w:tentative="1">
      <w:start w:val="1"/>
      <w:numFmt w:val="lowerLetter"/>
      <w:lvlText w:val="%5."/>
      <w:lvlJc w:val="left"/>
      <w:pPr>
        <w:ind w:left="5040" w:hanging="360"/>
      </w:pPr>
    </w:lvl>
    <w:lvl w:ilvl="5" w:tplc="0408001B" w:tentative="1">
      <w:start w:val="1"/>
      <w:numFmt w:val="lowerRoman"/>
      <w:lvlText w:val="%6."/>
      <w:lvlJc w:val="right"/>
      <w:pPr>
        <w:ind w:left="5760" w:hanging="180"/>
      </w:pPr>
    </w:lvl>
    <w:lvl w:ilvl="6" w:tplc="0408000F" w:tentative="1">
      <w:start w:val="1"/>
      <w:numFmt w:val="decimal"/>
      <w:lvlText w:val="%7."/>
      <w:lvlJc w:val="left"/>
      <w:pPr>
        <w:ind w:left="6480" w:hanging="360"/>
      </w:pPr>
    </w:lvl>
    <w:lvl w:ilvl="7" w:tplc="04080019" w:tentative="1">
      <w:start w:val="1"/>
      <w:numFmt w:val="lowerLetter"/>
      <w:lvlText w:val="%8."/>
      <w:lvlJc w:val="left"/>
      <w:pPr>
        <w:ind w:left="7200" w:hanging="360"/>
      </w:pPr>
    </w:lvl>
    <w:lvl w:ilvl="8" w:tplc="0408001B" w:tentative="1">
      <w:start w:val="1"/>
      <w:numFmt w:val="lowerRoman"/>
      <w:lvlText w:val="%9."/>
      <w:lvlJc w:val="right"/>
      <w:pPr>
        <w:ind w:left="7920" w:hanging="180"/>
      </w:pPr>
    </w:lvl>
  </w:abstractNum>
  <w:abstractNum w:abstractNumId="31">
    <w:nsid w:val="733B67E8"/>
    <w:multiLevelType w:val="hybridMultilevel"/>
    <w:tmpl w:val="53F66ABA"/>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2">
    <w:nsid w:val="73694FD9"/>
    <w:multiLevelType w:val="hybridMultilevel"/>
    <w:tmpl w:val="DCECFC26"/>
    <w:lvl w:ilvl="0" w:tplc="AC8AA35E">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33">
    <w:nsid w:val="77EA0E4F"/>
    <w:multiLevelType w:val="hybridMultilevel"/>
    <w:tmpl w:val="03BC979E"/>
    <w:lvl w:ilvl="0" w:tplc="04080015">
      <w:start w:val="1"/>
      <w:numFmt w:val="upperLetter"/>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34">
    <w:nsid w:val="7ADC1D8D"/>
    <w:multiLevelType w:val="hybridMultilevel"/>
    <w:tmpl w:val="AED0E2EC"/>
    <w:lvl w:ilvl="0" w:tplc="AC8AA35E">
      <w:start w:val="1"/>
      <w:numFmt w:val="bullet"/>
      <w:lvlText w:val=""/>
      <w:lvlJc w:val="left"/>
      <w:pPr>
        <w:ind w:left="2160" w:hanging="360"/>
      </w:pPr>
      <w:rPr>
        <w:rFonts w:ascii="Symbol" w:hAnsi="Symbol"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num w:numId="1">
    <w:abstractNumId w:val="11"/>
  </w:num>
  <w:num w:numId="2">
    <w:abstractNumId w:val="16"/>
  </w:num>
  <w:num w:numId="3">
    <w:abstractNumId w:val="29"/>
  </w:num>
  <w:num w:numId="4">
    <w:abstractNumId w:val="22"/>
  </w:num>
  <w:num w:numId="5">
    <w:abstractNumId w:val="10"/>
  </w:num>
  <w:num w:numId="6">
    <w:abstractNumId w:val="23"/>
  </w:num>
  <w:num w:numId="7">
    <w:abstractNumId w:val="0"/>
  </w:num>
  <w:num w:numId="8">
    <w:abstractNumId w:val="32"/>
  </w:num>
  <w:num w:numId="9">
    <w:abstractNumId w:val="24"/>
  </w:num>
  <w:num w:numId="10">
    <w:abstractNumId w:val="26"/>
  </w:num>
  <w:num w:numId="1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num>
  <w:num w:numId="13">
    <w:abstractNumId w:val="4"/>
  </w:num>
  <w:num w:numId="14">
    <w:abstractNumId w:val="12"/>
  </w:num>
  <w:num w:numId="15">
    <w:abstractNumId w:val="7"/>
  </w:num>
  <w:num w:numId="16">
    <w:abstractNumId w:val="34"/>
  </w:num>
  <w:num w:numId="17">
    <w:abstractNumId w:val="30"/>
  </w:num>
  <w:num w:numId="18">
    <w:abstractNumId w:val="28"/>
  </w:num>
  <w:num w:numId="19">
    <w:abstractNumId w:val="13"/>
  </w:num>
  <w:num w:numId="20">
    <w:abstractNumId w:val="15"/>
  </w:num>
  <w:num w:numId="21">
    <w:abstractNumId w:val="17"/>
  </w:num>
  <w:num w:numId="22">
    <w:abstractNumId w:val="25"/>
  </w:num>
  <w:num w:numId="23">
    <w:abstractNumId w:val="5"/>
  </w:num>
  <w:num w:numId="24">
    <w:abstractNumId w:val="20"/>
  </w:num>
  <w:num w:numId="25">
    <w:abstractNumId w:val="6"/>
  </w:num>
  <w:num w:numId="26">
    <w:abstractNumId w:val="8"/>
  </w:num>
  <w:num w:numId="27">
    <w:abstractNumId w:val="27"/>
  </w:num>
  <w:num w:numId="28">
    <w:abstractNumId w:val="21"/>
  </w:num>
  <w:num w:numId="29">
    <w:abstractNumId w:val="31"/>
  </w:num>
  <w:num w:numId="30">
    <w:abstractNumId w:val="33"/>
  </w:num>
  <w:num w:numId="31">
    <w:abstractNumId w:val="14"/>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num>
  <w:num w:numId="34">
    <w:abstractNumId w:val="9"/>
  </w:num>
  <w:num w:numId="35">
    <w:abstractNumId w:val="3"/>
  </w:num>
  <w:num w:numId="36">
    <w:abstractNumId w:val="2"/>
  </w:num>
  <w:num w:numId="3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4A0B"/>
    <w:rsid w:val="000E5041"/>
    <w:rsid w:val="005433DE"/>
    <w:rsid w:val="005D23F6"/>
    <w:rsid w:val="00633A26"/>
    <w:rsid w:val="00692917"/>
    <w:rsid w:val="007C5D8B"/>
    <w:rsid w:val="00890F32"/>
    <w:rsid w:val="009F6B43"/>
    <w:rsid w:val="00A14500"/>
    <w:rsid w:val="00A537F2"/>
    <w:rsid w:val="00A96C92"/>
    <w:rsid w:val="00CD1AD8"/>
    <w:rsid w:val="00CF1AA9"/>
    <w:rsid w:val="00E54A0B"/>
    <w:rsid w:val="00ED6227"/>
    <w:rsid w:val="00EE559A"/>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A399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List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54A0B"/>
    <w:pPr>
      <w:spacing w:line="256" w:lineRule="auto"/>
    </w:pPr>
    <w:rPr>
      <w:rFonts w:ascii="Calibri" w:eastAsia="Calibri" w:hAnsi="Calibri" w:cs="Times New Roman"/>
      <w:lang w:val="en-GB"/>
    </w:rPr>
  </w:style>
  <w:style w:type="paragraph" w:styleId="1">
    <w:name w:val="heading 1"/>
    <w:aliases w:val="Τιτλος Αρθρου 1"/>
    <w:basedOn w:val="a1"/>
    <w:next w:val="a1"/>
    <w:link w:val="1Char"/>
    <w:qFormat/>
    <w:rsid w:val="00E54A0B"/>
    <w:pPr>
      <w:pageBreakBefore/>
      <w:numPr>
        <w:numId w:val="1"/>
      </w:numPr>
      <w:pBdr>
        <w:bottom w:val="single" w:sz="12" w:space="1" w:color="2F5496" w:themeColor="accent5" w:themeShade="BF"/>
      </w:pBdr>
      <w:spacing w:before="400" w:after="80" w:line="240" w:lineRule="auto"/>
      <w:outlineLvl w:val="0"/>
    </w:pPr>
    <w:rPr>
      <w:rFonts w:ascii="Cambria" w:eastAsia="Times New Roman" w:hAnsi="Cambria" w:cs="Arial"/>
      <w:b/>
      <w:bCs/>
      <w:caps/>
      <w:color w:val="2E74B5" w:themeColor="accent1" w:themeShade="BF"/>
      <w:sz w:val="24"/>
      <w:szCs w:val="24"/>
      <w:lang w:bidi="en-US"/>
    </w:rPr>
  </w:style>
  <w:style w:type="paragraph" w:styleId="2">
    <w:name w:val="heading 2"/>
    <w:basedOn w:val="a1"/>
    <w:next w:val="a1"/>
    <w:link w:val="2Char"/>
    <w:qFormat/>
    <w:rsid w:val="00E54A0B"/>
    <w:pPr>
      <w:keepNext/>
      <w:numPr>
        <w:ilvl w:val="1"/>
        <w:numId w:val="1"/>
      </w:numPr>
      <w:spacing w:before="360" w:after="0" w:line="300" w:lineRule="exact"/>
      <w:jc w:val="both"/>
      <w:outlineLvl w:val="1"/>
    </w:pPr>
    <w:rPr>
      <w:rFonts w:ascii="Arial" w:eastAsia="Times New Roman" w:hAnsi="Arial"/>
      <w:i/>
      <w:color w:val="385623" w:themeColor="accent6" w:themeShade="80"/>
      <w:u w:val="single"/>
    </w:rPr>
  </w:style>
  <w:style w:type="paragraph" w:styleId="3">
    <w:name w:val="heading 3"/>
    <w:basedOn w:val="a1"/>
    <w:next w:val="a1"/>
    <w:link w:val="3Char"/>
    <w:qFormat/>
    <w:rsid w:val="00E54A0B"/>
    <w:pPr>
      <w:keepNext/>
      <w:tabs>
        <w:tab w:val="num" w:pos="680"/>
      </w:tabs>
      <w:spacing w:before="240" w:after="0" w:line="300" w:lineRule="exact"/>
      <w:ind w:left="680" w:hanging="680"/>
      <w:jc w:val="both"/>
      <w:outlineLvl w:val="2"/>
    </w:pPr>
    <w:rPr>
      <w:rFonts w:ascii="Arial" w:eastAsia="Times New Roman" w:hAnsi="Arial" w:cs="Arial"/>
      <w:b/>
      <w:bCs/>
    </w:rPr>
  </w:style>
  <w:style w:type="paragraph" w:styleId="4">
    <w:name w:val="heading 4"/>
    <w:aliases w:val="Map Title"/>
    <w:basedOn w:val="a1"/>
    <w:next w:val="a1"/>
    <w:link w:val="4Char"/>
    <w:unhideWhenUsed/>
    <w:qFormat/>
    <w:rsid w:val="00E54A0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aliases w:val="Block Label,test Char,test"/>
    <w:basedOn w:val="a1"/>
    <w:next w:val="a1"/>
    <w:link w:val="5Char"/>
    <w:qFormat/>
    <w:rsid w:val="00E54A0B"/>
    <w:pPr>
      <w:numPr>
        <w:ilvl w:val="4"/>
        <w:numId w:val="1"/>
      </w:numPr>
      <w:spacing w:before="240" w:after="0" w:line="300" w:lineRule="exact"/>
      <w:jc w:val="both"/>
      <w:outlineLvl w:val="4"/>
    </w:pPr>
    <w:rPr>
      <w:rFonts w:ascii="Arial" w:eastAsia="Times New Roman" w:hAnsi="Arial"/>
      <w:b/>
      <w:bCs/>
      <w:i/>
      <w:iCs/>
      <w:sz w:val="26"/>
      <w:szCs w:val="26"/>
    </w:rPr>
  </w:style>
  <w:style w:type="paragraph" w:styleId="6">
    <w:name w:val="heading 6"/>
    <w:basedOn w:val="a1"/>
    <w:next w:val="a1"/>
    <w:link w:val="6Char"/>
    <w:qFormat/>
    <w:rsid w:val="00E54A0B"/>
    <w:pPr>
      <w:numPr>
        <w:ilvl w:val="5"/>
        <w:numId w:val="1"/>
      </w:numPr>
      <w:spacing w:before="240" w:after="0" w:line="300" w:lineRule="exact"/>
      <w:jc w:val="both"/>
      <w:outlineLvl w:val="5"/>
    </w:pPr>
    <w:rPr>
      <w:rFonts w:ascii="Times New Roman" w:eastAsia="Times New Roman" w:hAnsi="Times New Roman"/>
      <w:b/>
      <w:bCs/>
    </w:rPr>
  </w:style>
  <w:style w:type="paragraph" w:styleId="7">
    <w:name w:val="heading 7"/>
    <w:basedOn w:val="a1"/>
    <w:next w:val="a1"/>
    <w:link w:val="7Char"/>
    <w:qFormat/>
    <w:rsid w:val="00E54A0B"/>
    <w:pPr>
      <w:numPr>
        <w:ilvl w:val="6"/>
        <w:numId w:val="1"/>
      </w:numPr>
      <w:spacing w:before="240" w:after="0" w:line="300" w:lineRule="exact"/>
      <w:jc w:val="both"/>
      <w:outlineLvl w:val="6"/>
    </w:pPr>
    <w:rPr>
      <w:rFonts w:ascii="Times New Roman" w:eastAsia="Times New Roman" w:hAnsi="Times New Roman"/>
      <w:sz w:val="24"/>
    </w:rPr>
  </w:style>
  <w:style w:type="paragraph" w:styleId="8">
    <w:name w:val="heading 8"/>
    <w:basedOn w:val="a1"/>
    <w:next w:val="a1"/>
    <w:link w:val="8Char"/>
    <w:unhideWhenUsed/>
    <w:qFormat/>
    <w:rsid w:val="00E54A0B"/>
    <w:pPr>
      <w:keepNext/>
      <w:keepLines/>
      <w:numPr>
        <w:ilvl w:val="7"/>
        <w:numId w:val="1"/>
      </w:numPr>
      <w:spacing w:before="40" w:after="0" w:line="240" w:lineRule="auto"/>
      <w:outlineLvl w:val="7"/>
    </w:pPr>
    <w:rPr>
      <w:rFonts w:asciiTheme="majorHAnsi" w:eastAsiaTheme="majorEastAsia" w:hAnsiTheme="majorHAnsi" w:cstheme="majorBidi"/>
      <w:color w:val="272727" w:themeColor="text1" w:themeTint="D8"/>
      <w:sz w:val="21"/>
      <w:szCs w:val="21"/>
      <w:lang w:bidi="en-US"/>
    </w:rPr>
  </w:style>
  <w:style w:type="paragraph" w:styleId="9">
    <w:name w:val="heading 9"/>
    <w:basedOn w:val="a1"/>
    <w:next w:val="a1"/>
    <w:link w:val="9Char"/>
    <w:qFormat/>
    <w:rsid w:val="00E54A0B"/>
    <w:pPr>
      <w:numPr>
        <w:ilvl w:val="8"/>
        <w:numId w:val="1"/>
      </w:numPr>
      <w:spacing w:before="240" w:after="0" w:line="300" w:lineRule="exact"/>
      <w:jc w:val="both"/>
      <w:outlineLvl w:val="8"/>
    </w:pPr>
    <w:rPr>
      <w:rFonts w:ascii="Arial" w:eastAsia="Times New Roman" w:hAnsi="Arial" w:cs="Arial"/>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Επικεφαλίδα 1 Char"/>
    <w:aliases w:val="Τιτλος Αρθρου 1 Char"/>
    <w:basedOn w:val="a2"/>
    <w:link w:val="1"/>
    <w:rsid w:val="00E54A0B"/>
    <w:rPr>
      <w:rFonts w:ascii="Cambria" w:eastAsia="Times New Roman" w:hAnsi="Cambria" w:cs="Arial"/>
      <w:b/>
      <w:bCs/>
      <w:caps/>
      <w:color w:val="2E74B5" w:themeColor="accent1" w:themeShade="BF"/>
      <w:sz w:val="24"/>
      <w:szCs w:val="24"/>
      <w:lang w:val="en-GB" w:bidi="en-US"/>
    </w:rPr>
  </w:style>
  <w:style w:type="character" w:customStyle="1" w:styleId="2Char">
    <w:name w:val="Επικεφαλίδα 2 Char"/>
    <w:basedOn w:val="a2"/>
    <w:link w:val="2"/>
    <w:rsid w:val="00E54A0B"/>
    <w:rPr>
      <w:rFonts w:ascii="Arial" w:eastAsia="Times New Roman" w:hAnsi="Arial" w:cs="Times New Roman"/>
      <w:i/>
      <w:color w:val="385623" w:themeColor="accent6" w:themeShade="80"/>
      <w:u w:val="single"/>
      <w:lang w:val="en-GB"/>
    </w:rPr>
  </w:style>
  <w:style w:type="character" w:customStyle="1" w:styleId="3Char">
    <w:name w:val="Επικεφαλίδα 3 Char"/>
    <w:basedOn w:val="a2"/>
    <w:link w:val="3"/>
    <w:rsid w:val="00E54A0B"/>
    <w:rPr>
      <w:rFonts w:ascii="Arial" w:eastAsia="Times New Roman" w:hAnsi="Arial" w:cs="Arial"/>
      <w:b/>
      <w:bCs/>
      <w:lang w:val="en-GB"/>
    </w:rPr>
  </w:style>
  <w:style w:type="character" w:customStyle="1" w:styleId="4Char">
    <w:name w:val="Επικεφαλίδα 4 Char"/>
    <w:aliases w:val="Map Title Char"/>
    <w:basedOn w:val="a2"/>
    <w:link w:val="4"/>
    <w:rsid w:val="00E54A0B"/>
    <w:rPr>
      <w:rFonts w:asciiTheme="majorHAnsi" w:eastAsiaTheme="majorEastAsia" w:hAnsiTheme="majorHAnsi" w:cstheme="majorBidi"/>
      <w:i/>
      <w:iCs/>
      <w:color w:val="2E74B5" w:themeColor="accent1" w:themeShade="BF"/>
      <w:lang w:val="en-GB"/>
    </w:rPr>
  </w:style>
  <w:style w:type="character" w:customStyle="1" w:styleId="Heading5Char">
    <w:name w:val="Heading 5 Char"/>
    <w:aliases w:val="Block Label Char,test Char Char,test Char1"/>
    <w:basedOn w:val="a2"/>
    <w:rsid w:val="00E54A0B"/>
    <w:rPr>
      <w:rFonts w:asciiTheme="majorHAnsi" w:eastAsiaTheme="majorEastAsia" w:hAnsiTheme="majorHAnsi" w:cstheme="majorBidi"/>
      <w:color w:val="2E74B5" w:themeColor="accent1" w:themeShade="BF"/>
      <w:lang w:val="en-GB"/>
    </w:rPr>
  </w:style>
  <w:style w:type="character" w:customStyle="1" w:styleId="6Char">
    <w:name w:val="Επικεφαλίδα 6 Char"/>
    <w:basedOn w:val="a2"/>
    <w:link w:val="6"/>
    <w:rsid w:val="00E54A0B"/>
    <w:rPr>
      <w:rFonts w:ascii="Times New Roman" w:eastAsia="Times New Roman" w:hAnsi="Times New Roman" w:cs="Times New Roman"/>
      <w:b/>
      <w:bCs/>
      <w:lang w:val="en-GB"/>
    </w:rPr>
  </w:style>
  <w:style w:type="character" w:customStyle="1" w:styleId="7Char">
    <w:name w:val="Επικεφαλίδα 7 Char"/>
    <w:basedOn w:val="a2"/>
    <w:link w:val="7"/>
    <w:rsid w:val="00E54A0B"/>
    <w:rPr>
      <w:rFonts w:ascii="Times New Roman" w:eastAsia="Times New Roman" w:hAnsi="Times New Roman" w:cs="Times New Roman"/>
      <w:sz w:val="24"/>
      <w:lang w:val="en-GB"/>
    </w:rPr>
  </w:style>
  <w:style w:type="character" w:customStyle="1" w:styleId="8Char">
    <w:name w:val="Επικεφαλίδα 8 Char"/>
    <w:basedOn w:val="a2"/>
    <w:link w:val="8"/>
    <w:rsid w:val="00E54A0B"/>
    <w:rPr>
      <w:rFonts w:asciiTheme="majorHAnsi" w:eastAsiaTheme="majorEastAsia" w:hAnsiTheme="majorHAnsi" w:cstheme="majorBidi"/>
      <w:color w:val="272727" w:themeColor="text1" w:themeTint="D8"/>
      <w:sz w:val="21"/>
      <w:szCs w:val="21"/>
      <w:lang w:val="en-GB" w:bidi="en-US"/>
    </w:rPr>
  </w:style>
  <w:style w:type="character" w:customStyle="1" w:styleId="9Char">
    <w:name w:val="Επικεφαλίδα 9 Char"/>
    <w:basedOn w:val="a2"/>
    <w:link w:val="9"/>
    <w:rsid w:val="00E54A0B"/>
    <w:rPr>
      <w:rFonts w:ascii="Arial" w:eastAsia="Times New Roman" w:hAnsi="Arial" w:cs="Arial"/>
      <w:lang w:val="en-GB"/>
    </w:rPr>
  </w:style>
  <w:style w:type="paragraph" w:styleId="11">
    <w:name w:val="toc 1"/>
    <w:basedOn w:val="a1"/>
    <w:next w:val="a1"/>
    <w:autoRedefine/>
    <w:uiPriority w:val="39"/>
    <w:unhideWhenUsed/>
    <w:rsid w:val="00E54A0B"/>
    <w:pPr>
      <w:tabs>
        <w:tab w:val="right" w:leader="dot" w:pos="8113"/>
      </w:tabs>
      <w:spacing w:before="120" w:after="0" w:line="360" w:lineRule="auto"/>
      <w:ind w:left="720" w:hanging="720"/>
      <w:contextualSpacing/>
    </w:pPr>
    <w:rPr>
      <w:rFonts w:ascii="Arial Narrow" w:eastAsia="Times New Roman" w:hAnsi="Arial Narrow"/>
      <w:b/>
      <w:noProof/>
      <w:color w:val="023160" w:themeColor="hyperlink" w:themeShade="80"/>
      <w:sz w:val="24"/>
      <w:lang w:bidi="en-US"/>
    </w:rPr>
  </w:style>
  <w:style w:type="paragraph" w:styleId="a5">
    <w:name w:val="header"/>
    <w:basedOn w:val="a1"/>
    <w:link w:val="Char"/>
    <w:unhideWhenUsed/>
    <w:rsid w:val="00E54A0B"/>
    <w:pPr>
      <w:tabs>
        <w:tab w:val="center" w:pos="4153"/>
        <w:tab w:val="right" w:pos="8306"/>
      </w:tabs>
      <w:spacing w:after="0" w:line="240" w:lineRule="auto"/>
    </w:pPr>
  </w:style>
  <w:style w:type="character" w:customStyle="1" w:styleId="Char">
    <w:name w:val="Κεφαλίδα Char"/>
    <w:basedOn w:val="a2"/>
    <w:link w:val="a5"/>
    <w:rsid w:val="00E54A0B"/>
    <w:rPr>
      <w:rFonts w:ascii="Calibri" w:eastAsia="Calibri" w:hAnsi="Calibri" w:cs="Times New Roman"/>
      <w:lang w:val="en-GB"/>
    </w:rPr>
  </w:style>
  <w:style w:type="paragraph" w:styleId="a6">
    <w:name w:val="footer"/>
    <w:basedOn w:val="a1"/>
    <w:link w:val="Char0"/>
    <w:unhideWhenUsed/>
    <w:rsid w:val="00E54A0B"/>
    <w:pPr>
      <w:tabs>
        <w:tab w:val="center" w:pos="4153"/>
        <w:tab w:val="right" w:pos="8306"/>
      </w:tabs>
      <w:spacing w:after="0" w:line="240" w:lineRule="auto"/>
    </w:pPr>
  </w:style>
  <w:style w:type="character" w:customStyle="1" w:styleId="Char0">
    <w:name w:val="Υποσέλιδο Char"/>
    <w:basedOn w:val="a2"/>
    <w:link w:val="a6"/>
    <w:rsid w:val="00E54A0B"/>
    <w:rPr>
      <w:rFonts w:ascii="Calibri" w:eastAsia="Calibri" w:hAnsi="Calibri" w:cs="Times New Roman"/>
      <w:lang w:val="en-GB"/>
    </w:rPr>
  </w:style>
  <w:style w:type="paragraph" w:styleId="a7">
    <w:name w:val="List Paragraph"/>
    <w:basedOn w:val="a1"/>
    <w:uiPriority w:val="34"/>
    <w:qFormat/>
    <w:rsid w:val="00E54A0B"/>
    <w:pPr>
      <w:ind w:left="720"/>
      <w:contextualSpacing/>
    </w:pPr>
  </w:style>
  <w:style w:type="paragraph" w:customStyle="1" w:styleId="21">
    <w:name w:val="Σώμα κείμενου 21"/>
    <w:basedOn w:val="a1"/>
    <w:rsid w:val="00E54A0B"/>
    <w:pPr>
      <w:suppressAutoHyphens/>
      <w:overflowPunct w:val="0"/>
      <w:autoSpaceDE w:val="0"/>
      <w:spacing w:after="0" w:line="240" w:lineRule="auto"/>
      <w:jc w:val="both"/>
      <w:textAlignment w:val="baseline"/>
    </w:pPr>
    <w:rPr>
      <w:rFonts w:ascii="Arial" w:eastAsia="Times New Roman" w:hAnsi="Arial"/>
      <w:szCs w:val="20"/>
      <w:lang w:eastAsia="ar-SA"/>
    </w:rPr>
  </w:style>
  <w:style w:type="paragraph" w:customStyle="1" w:styleId="210">
    <w:name w:val="Σώμα κείμενου με εσοχή 21"/>
    <w:basedOn w:val="a1"/>
    <w:rsid w:val="00E54A0B"/>
    <w:pPr>
      <w:suppressAutoHyphens/>
      <w:overflowPunct w:val="0"/>
      <w:autoSpaceDE w:val="0"/>
      <w:spacing w:after="0" w:line="240" w:lineRule="auto"/>
      <w:ind w:firstLine="993"/>
      <w:jc w:val="both"/>
      <w:textAlignment w:val="baseline"/>
    </w:pPr>
    <w:rPr>
      <w:rFonts w:ascii="Arial" w:eastAsia="Times New Roman" w:hAnsi="Arial"/>
      <w:szCs w:val="20"/>
      <w:lang w:eastAsia="ar-SA"/>
    </w:rPr>
  </w:style>
  <w:style w:type="character" w:customStyle="1" w:styleId="5Char">
    <w:name w:val="Επικεφαλίδα 5 Char"/>
    <w:aliases w:val="Block Label Char1,test Char Char1,test Char2"/>
    <w:basedOn w:val="a2"/>
    <w:link w:val="5"/>
    <w:rsid w:val="00E54A0B"/>
    <w:rPr>
      <w:rFonts w:ascii="Arial" w:eastAsia="Times New Roman" w:hAnsi="Arial" w:cs="Times New Roman"/>
      <w:b/>
      <w:bCs/>
      <w:i/>
      <w:iCs/>
      <w:sz w:val="26"/>
      <w:szCs w:val="26"/>
      <w:lang w:val="en-GB"/>
    </w:rPr>
  </w:style>
  <w:style w:type="paragraph" w:customStyle="1" w:styleId="PrivateMAEL1">
    <w:name w:val="PrivateMAE_L1"/>
    <w:basedOn w:val="a1"/>
    <w:next w:val="PrivateMAEL2"/>
    <w:rsid w:val="00E54A0B"/>
    <w:pPr>
      <w:keepNext/>
      <w:keepLines/>
      <w:pageBreakBefore/>
      <w:numPr>
        <w:ilvl w:val="2"/>
        <w:numId w:val="2"/>
      </w:numPr>
      <w:tabs>
        <w:tab w:val="clear" w:pos="360"/>
        <w:tab w:val="num" w:pos="0"/>
      </w:tabs>
      <w:spacing w:after="240" w:line="480" w:lineRule="auto"/>
      <w:jc w:val="center"/>
      <w:outlineLvl w:val="0"/>
    </w:pPr>
    <w:rPr>
      <w:rFonts w:ascii="Times New Roman" w:eastAsia="Times New Roman" w:hAnsi="Times New Roman"/>
      <w:b/>
      <w:caps/>
      <w:szCs w:val="20"/>
    </w:rPr>
  </w:style>
  <w:style w:type="paragraph" w:customStyle="1" w:styleId="PrivateMAEL2">
    <w:name w:val="PrivateMAE_L2"/>
    <w:basedOn w:val="PrivateMAEL1"/>
    <w:next w:val="PrivateMAEL3"/>
    <w:rsid w:val="00E54A0B"/>
    <w:pPr>
      <w:pageBreakBefore w:val="0"/>
      <w:numPr>
        <w:ilvl w:val="4"/>
      </w:numPr>
      <w:spacing w:line="240" w:lineRule="auto"/>
      <w:outlineLvl w:val="1"/>
    </w:pPr>
    <w:rPr>
      <w:caps w:val="0"/>
    </w:rPr>
  </w:style>
  <w:style w:type="paragraph" w:customStyle="1" w:styleId="PrivateMAEL3">
    <w:name w:val="PrivateMAE_L3"/>
    <w:basedOn w:val="PrivateMAEL2"/>
    <w:next w:val="PrivateMAEL5"/>
    <w:rsid w:val="00E54A0B"/>
    <w:pPr>
      <w:numPr>
        <w:ilvl w:val="3"/>
      </w:numPr>
      <w:tabs>
        <w:tab w:val="clear" w:pos="720"/>
        <w:tab w:val="num" w:pos="360"/>
      </w:tabs>
      <w:spacing w:before="480" w:after="120"/>
      <w:outlineLvl w:val="2"/>
    </w:pPr>
    <w:rPr>
      <w:smallCaps/>
    </w:rPr>
  </w:style>
  <w:style w:type="paragraph" w:customStyle="1" w:styleId="PrivateMAEL5">
    <w:name w:val="PrivateMAE_L5"/>
    <w:basedOn w:val="PrivateMAEL4"/>
    <w:rsid w:val="00E54A0B"/>
    <w:pPr>
      <w:numPr>
        <w:ilvl w:val="5"/>
      </w:numPr>
      <w:ind w:left="0" w:firstLine="0"/>
    </w:pPr>
  </w:style>
  <w:style w:type="paragraph" w:customStyle="1" w:styleId="PrivateMAEL4">
    <w:name w:val="PrivateMAE_L4"/>
    <w:basedOn w:val="PrivateMAEL3"/>
    <w:rsid w:val="00E54A0B"/>
    <w:pPr>
      <w:keepNext w:val="0"/>
      <w:keepLines w:val="0"/>
      <w:numPr>
        <w:ilvl w:val="6"/>
      </w:numPr>
      <w:tabs>
        <w:tab w:val="clear" w:pos="1440"/>
        <w:tab w:val="num" w:pos="720"/>
      </w:tabs>
      <w:spacing w:before="0" w:after="240"/>
      <w:ind w:left="0" w:firstLine="0"/>
      <w:jc w:val="both"/>
      <w:outlineLvl w:val="9"/>
    </w:pPr>
    <w:rPr>
      <w:b w:val="0"/>
      <w:smallCaps w:val="0"/>
    </w:rPr>
  </w:style>
  <w:style w:type="paragraph" w:customStyle="1" w:styleId="PrivateMAEL6">
    <w:name w:val="PrivateMAE_L6"/>
    <w:basedOn w:val="PrivateMAEL5"/>
    <w:rsid w:val="00E54A0B"/>
    <w:pPr>
      <w:numPr>
        <w:ilvl w:val="7"/>
      </w:numPr>
      <w:tabs>
        <w:tab w:val="clear" w:pos="2160"/>
        <w:tab w:val="num" w:pos="720"/>
      </w:tabs>
      <w:ind w:left="720"/>
    </w:pPr>
  </w:style>
  <w:style w:type="paragraph" w:customStyle="1" w:styleId="PrivateMAEL7">
    <w:name w:val="PrivateMAE_L7"/>
    <w:basedOn w:val="PrivateMAEL6"/>
    <w:rsid w:val="00E54A0B"/>
    <w:pPr>
      <w:numPr>
        <w:ilvl w:val="8"/>
      </w:numPr>
      <w:tabs>
        <w:tab w:val="clear" w:pos="648"/>
        <w:tab w:val="num" w:pos="1440"/>
      </w:tabs>
      <w:ind w:left="1440" w:hanging="216"/>
    </w:pPr>
  </w:style>
  <w:style w:type="paragraph" w:customStyle="1" w:styleId="PrivateMABL1">
    <w:name w:val="PrivateMAB_L1"/>
    <w:basedOn w:val="a1"/>
    <w:next w:val="PrivateMABL2"/>
    <w:rsid w:val="00E54A0B"/>
    <w:pPr>
      <w:keepNext/>
      <w:keepLines/>
      <w:numPr>
        <w:numId w:val="3"/>
      </w:numPr>
      <w:spacing w:before="480" w:after="120" w:line="240" w:lineRule="auto"/>
      <w:jc w:val="center"/>
      <w:outlineLvl w:val="0"/>
    </w:pPr>
    <w:rPr>
      <w:rFonts w:ascii="Times New Roman" w:eastAsia="Times New Roman" w:hAnsi="Times New Roman"/>
      <w:b/>
      <w:smallCaps/>
      <w:szCs w:val="20"/>
    </w:rPr>
  </w:style>
  <w:style w:type="paragraph" w:customStyle="1" w:styleId="PrivateMABL2">
    <w:name w:val="PrivateMAB_L2"/>
    <w:basedOn w:val="PrivateMABL1"/>
    <w:rsid w:val="00E54A0B"/>
    <w:pPr>
      <w:keepNext w:val="0"/>
      <w:keepLines w:val="0"/>
      <w:numPr>
        <w:ilvl w:val="1"/>
      </w:numPr>
      <w:spacing w:before="0" w:after="240"/>
      <w:jc w:val="both"/>
      <w:outlineLvl w:val="9"/>
    </w:pPr>
    <w:rPr>
      <w:b w:val="0"/>
      <w:smallCaps w:val="0"/>
    </w:rPr>
  </w:style>
  <w:style w:type="paragraph" w:customStyle="1" w:styleId="PrivateMABL3">
    <w:name w:val="PrivateMAB_L3"/>
    <w:basedOn w:val="PrivateMABL2"/>
    <w:rsid w:val="00E54A0B"/>
    <w:pPr>
      <w:numPr>
        <w:ilvl w:val="2"/>
      </w:numPr>
    </w:pPr>
  </w:style>
  <w:style w:type="paragraph" w:customStyle="1" w:styleId="PrivateMABL4">
    <w:name w:val="PrivateMAB_L4"/>
    <w:basedOn w:val="PrivateMABL3"/>
    <w:rsid w:val="00E54A0B"/>
    <w:pPr>
      <w:numPr>
        <w:ilvl w:val="3"/>
      </w:numPr>
    </w:pPr>
  </w:style>
  <w:style w:type="paragraph" w:customStyle="1" w:styleId="PrivateMABL5">
    <w:name w:val="PrivateMAB_L5"/>
    <w:basedOn w:val="PrivateMABL4"/>
    <w:rsid w:val="00E54A0B"/>
    <w:pPr>
      <w:numPr>
        <w:ilvl w:val="4"/>
      </w:numPr>
    </w:pPr>
  </w:style>
  <w:style w:type="paragraph" w:customStyle="1" w:styleId="PrivateMABL6">
    <w:name w:val="PrivateMAB_L6"/>
    <w:basedOn w:val="PrivateMABL5"/>
    <w:rsid w:val="00E54A0B"/>
    <w:pPr>
      <w:numPr>
        <w:ilvl w:val="5"/>
      </w:numPr>
    </w:pPr>
  </w:style>
  <w:style w:type="paragraph" w:customStyle="1" w:styleId="PrivateMABL7">
    <w:name w:val="PrivateMAB_L7"/>
    <w:basedOn w:val="PrivateMABL6"/>
    <w:rsid w:val="00E54A0B"/>
    <w:pPr>
      <w:numPr>
        <w:ilvl w:val="6"/>
      </w:numPr>
    </w:pPr>
  </w:style>
  <w:style w:type="paragraph" w:customStyle="1" w:styleId="PrivateMABL8">
    <w:name w:val="PrivateMAB_L8"/>
    <w:basedOn w:val="PrivateMABL7"/>
    <w:rsid w:val="00E54A0B"/>
    <w:pPr>
      <w:numPr>
        <w:ilvl w:val="7"/>
      </w:numPr>
    </w:pPr>
  </w:style>
  <w:style w:type="paragraph" w:customStyle="1" w:styleId="PrivateMABL9">
    <w:name w:val="PrivateMAB_L9"/>
    <w:basedOn w:val="PrivateMABL8"/>
    <w:rsid w:val="00E54A0B"/>
    <w:pPr>
      <w:numPr>
        <w:ilvl w:val="8"/>
      </w:numPr>
      <w:outlineLvl w:val="8"/>
    </w:pPr>
  </w:style>
  <w:style w:type="paragraph" w:customStyle="1" w:styleId="a0">
    <w:name w:val="Παράγραφοι"/>
    <w:basedOn w:val="a1"/>
    <w:link w:val="Char1"/>
    <w:qFormat/>
    <w:rsid w:val="00E54A0B"/>
    <w:pPr>
      <w:numPr>
        <w:numId w:val="4"/>
      </w:numPr>
      <w:spacing w:after="120" w:line="320" w:lineRule="atLeast"/>
      <w:jc w:val="both"/>
    </w:pPr>
    <w:rPr>
      <w:rFonts w:ascii="Arial" w:hAnsi="Arial"/>
      <w:color w:val="385623" w:themeColor="accent6" w:themeShade="80"/>
      <w:u w:val="single"/>
    </w:rPr>
  </w:style>
  <w:style w:type="character" w:styleId="a8">
    <w:name w:val="Placeholder Text"/>
    <w:basedOn w:val="a2"/>
    <w:uiPriority w:val="99"/>
    <w:semiHidden/>
    <w:rsid w:val="00E54A0B"/>
    <w:rPr>
      <w:color w:val="808080"/>
    </w:rPr>
  </w:style>
  <w:style w:type="character" w:customStyle="1" w:styleId="Char1">
    <w:name w:val="Παράγραφοι Char"/>
    <w:basedOn w:val="2Char"/>
    <w:link w:val="a0"/>
    <w:rsid w:val="00E54A0B"/>
    <w:rPr>
      <w:rFonts w:ascii="Arial" w:eastAsia="Calibri" w:hAnsi="Arial" w:cs="Times New Roman"/>
      <w:i w:val="0"/>
      <w:color w:val="385623" w:themeColor="accent6" w:themeShade="80"/>
      <w:u w:val="single"/>
      <w:lang w:val="en-GB"/>
    </w:rPr>
  </w:style>
  <w:style w:type="paragraph" w:styleId="a9">
    <w:name w:val="TOC Heading"/>
    <w:basedOn w:val="1"/>
    <w:next w:val="a1"/>
    <w:uiPriority w:val="39"/>
    <w:unhideWhenUsed/>
    <w:qFormat/>
    <w:rsid w:val="00E54A0B"/>
    <w:pPr>
      <w:keepNext/>
      <w:keepLines/>
      <w:numPr>
        <w:numId w:val="0"/>
      </w:numPr>
      <w:pBdr>
        <w:bottom w:val="none" w:sz="0" w:space="0" w:color="auto"/>
      </w:pBdr>
      <w:spacing w:before="240" w:after="0" w:line="259" w:lineRule="auto"/>
      <w:outlineLvl w:val="9"/>
    </w:pPr>
    <w:rPr>
      <w:rFonts w:asciiTheme="majorHAnsi" w:eastAsiaTheme="majorEastAsia" w:hAnsiTheme="majorHAnsi" w:cstheme="majorBidi"/>
      <w:b w:val="0"/>
      <w:bCs w:val="0"/>
      <w:caps w:val="0"/>
      <w:sz w:val="32"/>
      <w:szCs w:val="32"/>
      <w:lang w:val="el-GR" w:eastAsia="el-GR" w:bidi="ar-SA"/>
    </w:rPr>
  </w:style>
  <w:style w:type="paragraph" w:styleId="20">
    <w:name w:val="toc 2"/>
    <w:basedOn w:val="a1"/>
    <w:next w:val="a1"/>
    <w:autoRedefine/>
    <w:uiPriority w:val="39"/>
    <w:unhideWhenUsed/>
    <w:rsid w:val="00E54A0B"/>
    <w:pPr>
      <w:tabs>
        <w:tab w:val="right" w:leader="dot" w:pos="8296"/>
      </w:tabs>
      <w:spacing w:after="100"/>
      <w:ind w:left="220"/>
    </w:pPr>
  </w:style>
  <w:style w:type="character" w:styleId="-">
    <w:name w:val="Hyperlink"/>
    <w:basedOn w:val="a2"/>
    <w:uiPriority w:val="99"/>
    <w:unhideWhenUsed/>
    <w:rsid w:val="00E54A0B"/>
    <w:rPr>
      <w:color w:val="0563C1" w:themeColor="hyperlink"/>
      <w:u w:val="single"/>
    </w:rPr>
  </w:style>
  <w:style w:type="paragraph" w:customStyle="1" w:styleId="DefaultText">
    <w:name w:val="Default Text"/>
    <w:basedOn w:val="a1"/>
    <w:rsid w:val="00E54A0B"/>
    <w:pPr>
      <w:spacing w:after="0" w:line="240" w:lineRule="auto"/>
    </w:pPr>
    <w:rPr>
      <w:rFonts w:ascii="Times New Roman" w:eastAsia="Times New Roman" w:hAnsi="Times New Roman"/>
      <w:sz w:val="24"/>
      <w:szCs w:val="20"/>
      <w:lang w:val="en-US"/>
    </w:rPr>
  </w:style>
  <w:style w:type="paragraph" w:styleId="aa">
    <w:name w:val="footnote text"/>
    <w:aliases w:val="Footnote Text Char Char"/>
    <w:basedOn w:val="a1"/>
    <w:link w:val="Char2"/>
    <w:semiHidden/>
    <w:rsid w:val="00E54A0B"/>
    <w:pPr>
      <w:spacing w:after="0" w:line="240" w:lineRule="auto"/>
    </w:pPr>
    <w:rPr>
      <w:rFonts w:ascii="Times New Roman" w:eastAsia="Times New Roman" w:hAnsi="Times New Roman"/>
      <w:sz w:val="18"/>
      <w:szCs w:val="18"/>
      <w:lang w:val="en-US"/>
    </w:rPr>
  </w:style>
  <w:style w:type="character" w:customStyle="1" w:styleId="Char2">
    <w:name w:val="Κείμενο υποσημείωσης Char"/>
    <w:aliases w:val="Footnote Text Char Char Char"/>
    <w:basedOn w:val="a2"/>
    <w:link w:val="aa"/>
    <w:semiHidden/>
    <w:rsid w:val="00E54A0B"/>
    <w:rPr>
      <w:rFonts w:ascii="Times New Roman" w:eastAsia="Times New Roman" w:hAnsi="Times New Roman" w:cs="Times New Roman"/>
      <w:sz w:val="18"/>
      <w:szCs w:val="18"/>
      <w:lang w:val="en-US"/>
    </w:rPr>
  </w:style>
  <w:style w:type="character" w:styleId="ab">
    <w:name w:val="footnote reference"/>
    <w:basedOn w:val="a2"/>
    <w:semiHidden/>
    <w:rsid w:val="00E54A0B"/>
    <w:rPr>
      <w:rFonts w:ascii="Arial" w:hAnsi="Arial"/>
      <w:b/>
      <w:position w:val="6"/>
      <w:sz w:val="16"/>
      <w:vertAlign w:val="superscript"/>
    </w:rPr>
  </w:style>
  <w:style w:type="table" w:styleId="ac">
    <w:name w:val="Table Grid"/>
    <w:basedOn w:val="a3"/>
    <w:rsid w:val="00E54A0B"/>
    <w:pPr>
      <w:spacing w:after="0" w:line="240" w:lineRule="auto"/>
    </w:pPr>
    <w:rPr>
      <w:rFonts w:ascii="Times New Roman" w:eastAsia="Times New Roman" w:hAnsi="Times New Roman" w:cs="Times New Roman"/>
      <w:sz w:val="20"/>
      <w:szCs w:val="20"/>
      <w:lang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Line">
    <w:name w:val="Block Line"/>
    <w:basedOn w:val="a1"/>
    <w:next w:val="a1"/>
    <w:rsid w:val="00E54A0B"/>
    <w:pPr>
      <w:pBdr>
        <w:top w:val="single" w:sz="6" w:space="1" w:color="FF0000"/>
        <w:between w:val="single" w:sz="6" w:space="1" w:color="auto"/>
      </w:pBdr>
      <w:spacing w:before="240" w:after="0" w:line="240" w:lineRule="auto"/>
      <w:ind w:left="1701"/>
    </w:pPr>
    <w:rPr>
      <w:rFonts w:ascii="Times New Roman" w:eastAsia="Times New Roman" w:hAnsi="Times New Roman"/>
      <w:color w:val="FF0000"/>
      <w:sz w:val="18"/>
      <w:szCs w:val="24"/>
      <w:lang w:val="en-US"/>
    </w:rPr>
  </w:style>
  <w:style w:type="paragraph" w:customStyle="1" w:styleId="BulletText1">
    <w:name w:val="Bullet Text 1"/>
    <w:basedOn w:val="a1"/>
    <w:rsid w:val="00E54A0B"/>
    <w:pPr>
      <w:widowControl w:val="0"/>
      <w:numPr>
        <w:numId w:val="6"/>
      </w:numPr>
      <w:autoSpaceDE w:val="0"/>
      <w:autoSpaceDN w:val="0"/>
      <w:adjustRightInd w:val="0"/>
      <w:spacing w:before="40" w:after="40" w:line="240" w:lineRule="auto"/>
      <w:ind w:left="357" w:hanging="357"/>
    </w:pPr>
    <w:rPr>
      <w:rFonts w:ascii="Times New Roman" w:eastAsia="Times New Roman" w:hAnsi="Times New Roman"/>
      <w:sz w:val="24"/>
      <w:szCs w:val="24"/>
      <w:lang w:val="en-US" w:eastAsia="en-GB"/>
    </w:rPr>
  </w:style>
  <w:style w:type="character" w:customStyle="1" w:styleId="InitialStyle">
    <w:name w:val="InitialStyle"/>
    <w:rsid w:val="00E54A0B"/>
    <w:rPr>
      <w:rFonts w:ascii="Courier New" w:hAnsi="Courier New" w:cs="Courier New" w:hint="default"/>
      <w:color w:val="auto"/>
      <w:spacing w:val="0"/>
      <w:sz w:val="24"/>
    </w:rPr>
  </w:style>
  <w:style w:type="character" w:styleId="ad">
    <w:name w:val="page number"/>
    <w:basedOn w:val="a2"/>
    <w:rsid w:val="00E54A0B"/>
  </w:style>
  <w:style w:type="paragraph" w:customStyle="1" w:styleId="BlockText">
    <w:name w:val="Block_Text"/>
    <w:basedOn w:val="a1"/>
    <w:rsid w:val="00E54A0B"/>
    <w:pPr>
      <w:spacing w:before="80" w:after="80" w:line="240" w:lineRule="auto"/>
    </w:pPr>
    <w:rPr>
      <w:rFonts w:ascii="Times New Roman" w:eastAsia="Times New Roman" w:hAnsi="Times New Roman"/>
      <w:sz w:val="24"/>
      <w:lang w:val="en-US" w:eastAsia="en-IE"/>
    </w:rPr>
  </w:style>
  <w:style w:type="paragraph" w:styleId="ae">
    <w:name w:val="Block Text"/>
    <w:aliases w:val="Char"/>
    <w:basedOn w:val="a1"/>
    <w:rsid w:val="00E54A0B"/>
    <w:pPr>
      <w:spacing w:after="0" w:line="240" w:lineRule="auto"/>
    </w:pPr>
    <w:rPr>
      <w:rFonts w:ascii="Times New Roman" w:eastAsia="Times New Roman" w:hAnsi="Times New Roman"/>
      <w:sz w:val="24"/>
      <w:szCs w:val="20"/>
      <w:lang w:val="en-US"/>
    </w:rPr>
  </w:style>
  <w:style w:type="paragraph" w:customStyle="1" w:styleId="ContinuedBlockLabel">
    <w:name w:val="Continued Block Label"/>
    <w:basedOn w:val="a1"/>
    <w:rsid w:val="00E54A0B"/>
    <w:pPr>
      <w:spacing w:after="120" w:line="240" w:lineRule="auto"/>
    </w:pPr>
    <w:rPr>
      <w:rFonts w:ascii="Arial Narrow" w:eastAsia="MS Mincho" w:hAnsi="Arial Narrow"/>
      <w:b/>
      <w:sz w:val="24"/>
      <w:szCs w:val="24"/>
      <w:lang w:eastAsia="ja-JP"/>
    </w:rPr>
  </w:style>
  <w:style w:type="paragraph" w:customStyle="1" w:styleId="ContinuedOnNextPa">
    <w:name w:val="Continued On Next Pa"/>
    <w:basedOn w:val="BlockLine"/>
    <w:next w:val="a1"/>
    <w:rsid w:val="00E54A0B"/>
    <w:pPr>
      <w:spacing w:after="100" w:line="260" w:lineRule="exact"/>
      <w:jc w:val="right"/>
    </w:pPr>
    <w:rPr>
      <w:rFonts w:eastAsia="MS Mincho"/>
      <w:i/>
      <w:color w:val="auto"/>
      <w:sz w:val="20"/>
      <w:szCs w:val="20"/>
      <w:lang w:eastAsia="ja-JP"/>
    </w:rPr>
  </w:style>
  <w:style w:type="paragraph" w:customStyle="1" w:styleId="ContinuedTableLabe">
    <w:name w:val="Continued Table Labe"/>
    <w:basedOn w:val="BlockText"/>
    <w:rsid w:val="00E54A0B"/>
    <w:rPr>
      <w:b/>
      <w:color w:val="FF0000"/>
    </w:rPr>
  </w:style>
  <w:style w:type="paragraph" w:customStyle="1" w:styleId="TableText">
    <w:name w:val="Table Text"/>
    <w:aliases w:val="Table text"/>
    <w:basedOn w:val="a1"/>
    <w:rsid w:val="00E54A0B"/>
    <w:pPr>
      <w:spacing w:before="40" w:after="40" w:line="240" w:lineRule="auto"/>
    </w:pPr>
    <w:rPr>
      <w:rFonts w:ascii="Times New Roman" w:eastAsia="Times New Roman" w:hAnsi="Times New Roman"/>
      <w:sz w:val="24"/>
      <w:lang w:val="en-IE" w:eastAsia="en-IE"/>
    </w:rPr>
  </w:style>
  <w:style w:type="paragraph" w:customStyle="1" w:styleId="EmbeddedText">
    <w:name w:val="Embedded Text"/>
    <w:basedOn w:val="TableText"/>
    <w:rsid w:val="00E54A0B"/>
  </w:style>
  <w:style w:type="paragraph" w:customStyle="1" w:styleId="MapTitleContinued">
    <w:name w:val="Map Title. Continued"/>
    <w:basedOn w:val="4"/>
    <w:rsid w:val="00E54A0B"/>
    <w:pPr>
      <w:keepNext w:val="0"/>
      <w:keepLines w:val="0"/>
      <w:spacing w:before="0" w:after="240" w:line="240" w:lineRule="auto"/>
    </w:pPr>
    <w:rPr>
      <w:rFonts w:ascii="Arial" w:eastAsia="Times New Roman" w:hAnsi="Arial" w:cs="Times New Roman"/>
      <w:b/>
      <w:i w:val="0"/>
      <w:iCs w:val="0"/>
      <w:color w:val="FF0000"/>
      <w:sz w:val="32"/>
      <w:szCs w:val="20"/>
      <w:lang w:val="en-US"/>
    </w:rPr>
  </w:style>
  <w:style w:type="paragraph" w:customStyle="1" w:styleId="NoteText">
    <w:name w:val="Note Text"/>
    <w:basedOn w:val="a1"/>
    <w:rsid w:val="00E54A0B"/>
    <w:pPr>
      <w:shd w:val="clear" w:color="auto" w:fill="C0C0C0"/>
      <w:spacing w:after="120" w:line="240" w:lineRule="auto"/>
      <w:ind w:left="85"/>
    </w:pPr>
    <w:rPr>
      <w:rFonts w:ascii="Times New Roman" w:eastAsia="MS Mincho" w:hAnsi="Times New Roman"/>
      <w:sz w:val="24"/>
      <w:szCs w:val="24"/>
      <w:lang w:eastAsia="ja-JP"/>
    </w:rPr>
  </w:style>
  <w:style w:type="paragraph" w:customStyle="1" w:styleId="TableHeaderText">
    <w:name w:val="Table Header Text"/>
    <w:basedOn w:val="TableText"/>
    <w:rsid w:val="00E54A0B"/>
    <w:pPr>
      <w:spacing w:before="60" w:after="60"/>
      <w:jc w:val="center"/>
    </w:pPr>
    <w:rPr>
      <w:rFonts w:ascii="Arial" w:hAnsi="Arial"/>
      <w:b/>
      <w:color w:val="FFFFFF"/>
    </w:rPr>
  </w:style>
  <w:style w:type="paragraph" w:customStyle="1" w:styleId="Style1">
    <w:name w:val="Style1"/>
    <w:basedOn w:val="BlockText"/>
    <w:rsid w:val="00E54A0B"/>
    <w:pPr>
      <w:spacing w:after="0"/>
    </w:pPr>
    <w:rPr>
      <w:sz w:val="12"/>
      <w:szCs w:val="12"/>
      <w:lang w:val="en-IE"/>
    </w:rPr>
  </w:style>
  <w:style w:type="paragraph" w:styleId="a">
    <w:name w:val="List Number"/>
    <w:basedOn w:val="a1"/>
    <w:rsid w:val="00E54A0B"/>
    <w:pPr>
      <w:numPr>
        <w:numId w:val="7"/>
      </w:numPr>
      <w:spacing w:before="40" w:after="40" w:line="240" w:lineRule="auto"/>
    </w:pPr>
    <w:rPr>
      <w:rFonts w:ascii="Times New Roman" w:eastAsia="MS Mincho" w:hAnsi="Times New Roman"/>
      <w:sz w:val="24"/>
      <w:szCs w:val="24"/>
      <w:lang w:eastAsia="ja-JP"/>
    </w:rPr>
  </w:style>
  <w:style w:type="character" w:customStyle="1" w:styleId="DeltaViewMoveDestination">
    <w:name w:val="DeltaView Move Destination"/>
    <w:rsid w:val="00E54A0B"/>
    <w:rPr>
      <w:color w:val="00C000"/>
      <w:spacing w:val="0"/>
      <w:u w:val="double"/>
    </w:rPr>
  </w:style>
  <w:style w:type="paragraph" w:styleId="af">
    <w:name w:val="Title"/>
    <w:basedOn w:val="a1"/>
    <w:link w:val="Char3"/>
    <w:qFormat/>
    <w:rsid w:val="00E54A0B"/>
    <w:pPr>
      <w:spacing w:after="0" w:line="240" w:lineRule="auto"/>
      <w:jc w:val="center"/>
    </w:pPr>
    <w:rPr>
      <w:rFonts w:ascii="Times New Roman" w:eastAsia="Times New Roman" w:hAnsi="Times New Roman"/>
      <w:snapToGrid w:val="0"/>
      <w:sz w:val="24"/>
      <w:szCs w:val="20"/>
    </w:rPr>
  </w:style>
  <w:style w:type="character" w:customStyle="1" w:styleId="Char3">
    <w:name w:val="Τίτλος Char"/>
    <w:basedOn w:val="a2"/>
    <w:link w:val="af"/>
    <w:rsid w:val="00E54A0B"/>
    <w:rPr>
      <w:rFonts w:ascii="Times New Roman" w:eastAsia="Times New Roman" w:hAnsi="Times New Roman" w:cs="Times New Roman"/>
      <w:snapToGrid w:val="0"/>
      <w:sz w:val="24"/>
      <w:szCs w:val="20"/>
      <w:lang w:val="en-GB"/>
    </w:rPr>
  </w:style>
  <w:style w:type="character" w:styleId="-0">
    <w:name w:val="FollowedHyperlink"/>
    <w:basedOn w:val="a2"/>
    <w:rsid w:val="00E54A0B"/>
    <w:rPr>
      <w:color w:val="800080"/>
      <w:u w:val="single"/>
    </w:rPr>
  </w:style>
  <w:style w:type="paragraph" w:customStyle="1" w:styleId="12">
    <w:name w:val="Παράγραφος λίστας1"/>
    <w:basedOn w:val="a1"/>
    <w:qFormat/>
    <w:rsid w:val="00E54A0B"/>
    <w:pPr>
      <w:spacing w:after="200" w:line="276" w:lineRule="auto"/>
      <w:ind w:left="720"/>
      <w:contextualSpacing/>
    </w:pPr>
    <w:rPr>
      <w:lang w:val="en-US"/>
    </w:rPr>
  </w:style>
  <w:style w:type="paragraph" w:styleId="af0">
    <w:name w:val="Balloon Text"/>
    <w:basedOn w:val="a1"/>
    <w:link w:val="Char4"/>
    <w:uiPriority w:val="99"/>
    <w:semiHidden/>
    <w:unhideWhenUsed/>
    <w:rsid w:val="00E54A0B"/>
    <w:pPr>
      <w:spacing w:after="0" w:line="240" w:lineRule="auto"/>
    </w:pPr>
    <w:rPr>
      <w:rFonts w:ascii="Segoe UI" w:hAnsi="Segoe UI" w:cs="Segoe UI"/>
      <w:sz w:val="18"/>
      <w:szCs w:val="18"/>
    </w:rPr>
  </w:style>
  <w:style w:type="character" w:customStyle="1" w:styleId="Char4">
    <w:name w:val="Κείμενο πλαισίου Char"/>
    <w:basedOn w:val="a2"/>
    <w:link w:val="af0"/>
    <w:uiPriority w:val="99"/>
    <w:semiHidden/>
    <w:rsid w:val="00E54A0B"/>
    <w:rPr>
      <w:rFonts w:ascii="Segoe UI" w:eastAsia="Calibri" w:hAnsi="Segoe UI" w:cs="Segoe UI"/>
      <w:sz w:val="18"/>
      <w:szCs w:val="18"/>
      <w:lang w:val="en-GB"/>
    </w:rPr>
  </w:style>
  <w:style w:type="paragraph" w:customStyle="1" w:styleId="FootNoteSeparator">
    <w:name w:val="FootNote Separator"/>
    <w:basedOn w:val="a1"/>
    <w:rsid w:val="00E54A0B"/>
    <w:pPr>
      <w:pBdr>
        <w:top w:val="single" w:sz="4" w:space="1" w:color="auto"/>
      </w:pBdr>
      <w:spacing w:after="0" w:line="240" w:lineRule="auto"/>
    </w:pPr>
    <w:rPr>
      <w:rFonts w:ascii="Times New Roman" w:eastAsia="Times New Roman" w:hAnsi="Times New Roman"/>
      <w:szCs w:val="24"/>
    </w:rPr>
  </w:style>
  <w:style w:type="paragraph" w:customStyle="1" w:styleId="Default">
    <w:name w:val="Default"/>
    <w:rsid w:val="00E54A0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gmail-msonospacing">
    <w:name w:val="gmail-msonospacing"/>
    <w:basedOn w:val="a1"/>
    <w:rsid w:val="00E54A0B"/>
    <w:pPr>
      <w:spacing w:before="100" w:beforeAutospacing="1" w:after="100" w:afterAutospacing="1" w:line="240" w:lineRule="auto"/>
    </w:pPr>
    <w:rPr>
      <w:rFonts w:ascii="Times New Roman" w:eastAsiaTheme="minorHAnsi" w:hAnsi="Times New Roman"/>
      <w:sz w:val="24"/>
      <w:szCs w:val="24"/>
      <w:lang w:val="el-GR" w:eastAsia="el-GR"/>
    </w:rPr>
  </w:style>
  <w:style w:type="paragraph" w:styleId="30">
    <w:name w:val="toc 3"/>
    <w:basedOn w:val="a1"/>
    <w:next w:val="a1"/>
    <w:autoRedefine/>
    <w:uiPriority w:val="39"/>
    <w:unhideWhenUsed/>
    <w:rsid w:val="00E54A0B"/>
    <w:pPr>
      <w:spacing w:after="100"/>
      <w:ind w:left="440"/>
    </w:pPr>
  </w:style>
  <w:style w:type="paragraph" w:styleId="-HTML">
    <w:name w:val="HTML Preformatted"/>
    <w:basedOn w:val="a1"/>
    <w:link w:val="-HTMLChar"/>
    <w:uiPriority w:val="99"/>
    <w:semiHidden/>
    <w:unhideWhenUsed/>
    <w:rsid w:val="00E54A0B"/>
    <w:pPr>
      <w:spacing w:after="0" w:line="240" w:lineRule="auto"/>
    </w:pPr>
    <w:rPr>
      <w:rFonts w:ascii="Consolas" w:hAnsi="Consolas"/>
      <w:sz w:val="20"/>
      <w:szCs w:val="20"/>
    </w:rPr>
  </w:style>
  <w:style w:type="character" w:customStyle="1" w:styleId="-HTMLChar">
    <w:name w:val="Προ-διαμορφωμένο HTML Char"/>
    <w:basedOn w:val="a2"/>
    <w:link w:val="-HTML"/>
    <w:uiPriority w:val="99"/>
    <w:semiHidden/>
    <w:rsid w:val="00E54A0B"/>
    <w:rPr>
      <w:rFonts w:ascii="Consolas" w:eastAsia="Calibri" w:hAnsi="Consolas" w:cs="Times New Roman"/>
      <w:sz w:val="20"/>
      <w:szCs w:val="20"/>
      <w:lang w:val="en-GB"/>
    </w:rPr>
  </w:style>
  <w:style w:type="paragraph" w:customStyle="1" w:styleId="Body1">
    <w:name w:val="Body 1"/>
    <w:basedOn w:val="1"/>
    <w:rsid w:val="00E54A0B"/>
    <w:pPr>
      <w:pageBreakBefore w:val="0"/>
      <w:pBdr>
        <w:bottom w:val="none" w:sz="0" w:space="0" w:color="auto"/>
      </w:pBdr>
      <w:spacing w:before="0" w:after="0" w:line="264" w:lineRule="auto"/>
      <w:ind w:firstLine="0"/>
      <w:jc w:val="both"/>
    </w:pPr>
    <w:rPr>
      <w:rFonts w:ascii="Arial" w:hAnsi="Arial" w:cs="Times New Roman"/>
      <w:b w:val="0"/>
      <w:bCs w:val="0"/>
      <w:caps w:val="0"/>
      <w:color w:val="auto"/>
      <w:sz w:val="22"/>
      <w:szCs w:val="20"/>
      <w:lang w:bidi="ar-SA"/>
    </w:rPr>
  </w:style>
  <w:style w:type="paragraph" w:customStyle="1" w:styleId="Body2">
    <w:name w:val="Body 2"/>
    <w:basedOn w:val="2"/>
    <w:rsid w:val="00E54A0B"/>
    <w:pPr>
      <w:keepNext w:val="0"/>
      <w:spacing w:before="0" w:line="264" w:lineRule="auto"/>
      <w:ind w:firstLine="0"/>
    </w:pPr>
    <w:rPr>
      <w:i w:val="0"/>
      <w:color w:val="auto"/>
      <w:szCs w:val="20"/>
      <w:u w:val="none"/>
    </w:rPr>
  </w:style>
  <w:style w:type="character" w:styleId="af1">
    <w:name w:val="annotation reference"/>
    <w:basedOn w:val="a2"/>
    <w:semiHidden/>
    <w:rsid w:val="00E54A0B"/>
    <w:rPr>
      <w:sz w:val="18"/>
    </w:rPr>
  </w:style>
  <w:style w:type="paragraph" w:styleId="af2">
    <w:name w:val="annotation text"/>
    <w:basedOn w:val="a1"/>
    <w:link w:val="Char5"/>
    <w:semiHidden/>
    <w:rsid w:val="00E54A0B"/>
    <w:pPr>
      <w:spacing w:after="0" w:line="264" w:lineRule="auto"/>
      <w:jc w:val="both"/>
    </w:pPr>
    <w:rPr>
      <w:rFonts w:ascii="Times New Roman" w:eastAsia="Times New Roman" w:hAnsi="Times New Roman"/>
      <w:sz w:val="18"/>
      <w:szCs w:val="20"/>
    </w:rPr>
  </w:style>
  <w:style w:type="character" w:customStyle="1" w:styleId="Char5">
    <w:name w:val="Κείμενο σχολίου Char"/>
    <w:basedOn w:val="a2"/>
    <w:link w:val="af2"/>
    <w:semiHidden/>
    <w:rsid w:val="00E54A0B"/>
    <w:rPr>
      <w:rFonts w:ascii="Times New Roman" w:eastAsia="Times New Roman" w:hAnsi="Times New Roman" w:cs="Times New Roman"/>
      <w:sz w:val="18"/>
      <w:szCs w:val="20"/>
      <w:lang w:val="en-GB"/>
    </w:rPr>
  </w:style>
  <w:style w:type="character" w:customStyle="1" w:styleId="apple-converted-space">
    <w:name w:val="apple-converted-space"/>
    <w:basedOn w:val="a2"/>
    <w:rsid w:val="00E54A0B"/>
  </w:style>
  <w:style w:type="character" w:customStyle="1" w:styleId="highlight">
    <w:name w:val="highlight"/>
    <w:basedOn w:val="a2"/>
    <w:rsid w:val="00E54A0B"/>
  </w:style>
  <w:style w:type="character" w:customStyle="1" w:styleId="nomark">
    <w:name w:val="nomark"/>
    <w:basedOn w:val="a2"/>
    <w:rsid w:val="00E54A0B"/>
  </w:style>
  <w:style w:type="character" w:customStyle="1" w:styleId="timark">
    <w:name w:val="timark"/>
    <w:basedOn w:val="a2"/>
    <w:rsid w:val="00E54A0B"/>
  </w:style>
  <w:style w:type="paragraph" w:customStyle="1" w:styleId="10">
    <w:name w:val="Στυλ1 παραγράφων"/>
    <w:basedOn w:val="a1"/>
    <w:link w:val="1Char0"/>
    <w:qFormat/>
    <w:rsid w:val="00E54A0B"/>
    <w:pPr>
      <w:numPr>
        <w:ilvl w:val="2"/>
        <w:numId w:val="1"/>
      </w:numPr>
      <w:spacing w:line="320" w:lineRule="atLeast"/>
      <w:jc w:val="both"/>
    </w:pPr>
    <w:rPr>
      <w:rFonts w:ascii="Times New Roman" w:hAnsi="Times New Roman"/>
    </w:rPr>
  </w:style>
  <w:style w:type="character" w:customStyle="1" w:styleId="1Char0">
    <w:name w:val="Στυλ1 παραγράφων Char"/>
    <w:basedOn w:val="3Char"/>
    <w:link w:val="10"/>
    <w:rsid w:val="00E54A0B"/>
    <w:rPr>
      <w:rFonts w:ascii="Times New Roman" w:eastAsia="Calibri" w:hAnsi="Times New Roman" w:cs="Times New Roman"/>
      <w:b w:val="0"/>
      <w:bCs w:val="0"/>
      <w:lang w:val="en-GB"/>
    </w:rPr>
  </w:style>
  <w:style w:type="paragraph" w:styleId="af3">
    <w:name w:val="Revision"/>
    <w:hidden/>
    <w:uiPriority w:val="99"/>
    <w:semiHidden/>
    <w:rsid w:val="00E54A0B"/>
    <w:pPr>
      <w:spacing w:after="0" w:line="240" w:lineRule="auto"/>
    </w:pPr>
    <w:rPr>
      <w:rFonts w:ascii="Calibri" w:eastAsia="Calibri" w:hAnsi="Calibri" w:cs="Times New Roman"/>
      <w:lang w:val="en-GB"/>
    </w:rPr>
  </w:style>
  <w:style w:type="paragraph" w:customStyle="1" w:styleId="BasicParagraph">
    <w:name w:val="[Basic Paragraph]"/>
    <w:basedOn w:val="a1"/>
    <w:uiPriority w:val="99"/>
    <w:rsid w:val="00E54A0B"/>
    <w:pPr>
      <w:autoSpaceDE w:val="0"/>
      <w:autoSpaceDN w:val="0"/>
      <w:adjustRightInd w:val="0"/>
      <w:spacing w:after="0" w:line="288" w:lineRule="auto"/>
      <w:textAlignment w:val="center"/>
    </w:pPr>
    <w:rPr>
      <w:rFonts w:ascii="Minion Pro" w:eastAsiaTheme="minorHAnsi" w:hAnsi="Minion Pro" w:cs="Minion Pro"/>
      <w:color w:val="000000"/>
      <w:sz w:val="24"/>
      <w:szCs w:val="24"/>
    </w:rPr>
  </w:style>
  <w:style w:type="paragraph" w:styleId="af4">
    <w:name w:val="annotation subject"/>
    <w:basedOn w:val="af2"/>
    <w:next w:val="af2"/>
    <w:link w:val="Char6"/>
    <w:uiPriority w:val="99"/>
    <w:semiHidden/>
    <w:unhideWhenUsed/>
    <w:rsid w:val="00E54A0B"/>
    <w:pPr>
      <w:spacing w:after="160" w:line="240" w:lineRule="auto"/>
      <w:jc w:val="left"/>
    </w:pPr>
    <w:rPr>
      <w:rFonts w:ascii="Calibri" w:eastAsia="Calibri" w:hAnsi="Calibri"/>
      <w:b/>
      <w:bCs/>
      <w:sz w:val="20"/>
    </w:rPr>
  </w:style>
  <w:style w:type="character" w:customStyle="1" w:styleId="Char6">
    <w:name w:val="Θέμα σχολίου Char"/>
    <w:basedOn w:val="Char5"/>
    <w:link w:val="af4"/>
    <w:uiPriority w:val="99"/>
    <w:semiHidden/>
    <w:rsid w:val="00E54A0B"/>
    <w:rPr>
      <w:rFonts w:ascii="Calibri" w:eastAsia="Calibri" w:hAnsi="Calibri" w:cs="Times New Roman"/>
      <w:b/>
      <w:bCs/>
      <w:sz w:val="20"/>
      <w:szCs w:val="20"/>
      <w:lang w:val="en-GB"/>
    </w:rPr>
  </w:style>
  <w:style w:type="paragraph" w:styleId="Web">
    <w:name w:val="Normal (Web)"/>
    <w:basedOn w:val="a1"/>
    <w:uiPriority w:val="99"/>
    <w:unhideWhenUsed/>
    <w:rsid w:val="00E54A0B"/>
    <w:pPr>
      <w:spacing w:before="100" w:beforeAutospacing="1" w:after="100" w:afterAutospacing="1" w:line="240" w:lineRule="auto"/>
    </w:pPr>
    <w:rPr>
      <w:rFonts w:ascii="Times New Roman" w:eastAsiaTheme="minorHAnsi" w:hAnsi="Times New Roman"/>
      <w:sz w:val="24"/>
      <w:szCs w:val="24"/>
      <w:lang w:val="el-GR" w:eastAsia="el-GR"/>
    </w:rPr>
  </w:style>
  <w:style w:type="character" w:styleId="af5">
    <w:name w:val="Emphasis"/>
    <w:basedOn w:val="a2"/>
    <w:uiPriority w:val="20"/>
    <w:qFormat/>
    <w:rsid w:val="00E54A0B"/>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List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54A0B"/>
    <w:pPr>
      <w:spacing w:line="256" w:lineRule="auto"/>
    </w:pPr>
    <w:rPr>
      <w:rFonts w:ascii="Calibri" w:eastAsia="Calibri" w:hAnsi="Calibri" w:cs="Times New Roman"/>
      <w:lang w:val="en-GB"/>
    </w:rPr>
  </w:style>
  <w:style w:type="paragraph" w:styleId="1">
    <w:name w:val="heading 1"/>
    <w:aliases w:val="Τιτλος Αρθρου 1"/>
    <w:basedOn w:val="a1"/>
    <w:next w:val="a1"/>
    <w:link w:val="1Char"/>
    <w:qFormat/>
    <w:rsid w:val="00E54A0B"/>
    <w:pPr>
      <w:pageBreakBefore/>
      <w:numPr>
        <w:numId w:val="1"/>
      </w:numPr>
      <w:pBdr>
        <w:bottom w:val="single" w:sz="12" w:space="1" w:color="2F5496" w:themeColor="accent5" w:themeShade="BF"/>
      </w:pBdr>
      <w:spacing w:before="400" w:after="80" w:line="240" w:lineRule="auto"/>
      <w:outlineLvl w:val="0"/>
    </w:pPr>
    <w:rPr>
      <w:rFonts w:ascii="Cambria" w:eastAsia="Times New Roman" w:hAnsi="Cambria" w:cs="Arial"/>
      <w:b/>
      <w:bCs/>
      <w:caps/>
      <w:color w:val="2E74B5" w:themeColor="accent1" w:themeShade="BF"/>
      <w:sz w:val="24"/>
      <w:szCs w:val="24"/>
      <w:lang w:bidi="en-US"/>
    </w:rPr>
  </w:style>
  <w:style w:type="paragraph" w:styleId="2">
    <w:name w:val="heading 2"/>
    <w:basedOn w:val="a1"/>
    <w:next w:val="a1"/>
    <w:link w:val="2Char"/>
    <w:qFormat/>
    <w:rsid w:val="00E54A0B"/>
    <w:pPr>
      <w:keepNext/>
      <w:numPr>
        <w:ilvl w:val="1"/>
        <w:numId w:val="1"/>
      </w:numPr>
      <w:spacing w:before="360" w:after="0" w:line="300" w:lineRule="exact"/>
      <w:jc w:val="both"/>
      <w:outlineLvl w:val="1"/>
    </w:pPr>
    <w:rPr>
      <w:rFonts w:ascii="Arial" w:eastAsia="Times New Roman" w:hAnsi="Arial"/>
      <w:i/>
      <w:color w:val="385623" w:themeColor="accent6" w:themeShade="80"/>
      <w:u w:val="single"/>
    </w:rPr>
  </w:style>
  <w:style w:type="paragraph" w:styleId="3">
    <w:name w:val="heading 3"/>
    <w:basedOn w:val="a1"/>
    <w:next w:val="a1"/>
    <w:link w:val="3Char"/>
    <w:qFormat/>
    <w:rsid w:val="00E54A0B"/>
    <w:pPr>
      <w:keepNext/>
      <w:tabs>
        <w:tab w:val="num" w:pos="680"/>
      </w:tabs>
      <w:spacing w:before="240" w:after="0" w:line="300" w:lineRule="exact"/>
      <w:ind w:left="680" w:hanging="680"/>
      <w:jc w:val="both"/>
      <w:outlineLvl w:val="2"/>
    </w:pPr>
    <w:rPr>
      <w:rFonts w:ascii="Arial" w:eastAsia="Times New Roman" w:hAnsi="Arial" w:cs="Arial"/>
      <w:b/>
      <w:bCs/>
    </w:rPr>
  </w:style>
  <w:style w:type="paragraph" w:styleId="4">
    <w:name w:val="heading 4"/>
    <w:aliases w:val="Map Title"/>
    <w:basedOn w:val="a1"/>
    <w:next w:val="a1"/>
    <w:link w:val="4Char"/>
    <w:unhideWhenUsed/>
    <w:qFormat/>
    <w:rsid w:val="00E54A0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aliases w:val="Block Label,test Char,test"/>
    <w:basedOn w:val="a1"/>
    <w:next w:val="a1"/>
    <w:link w:val="5Char"/>
    <w:qFormat/>
    <w:rsid w:val="00E54A0B"/>
    <w:pPr>
      <w:numPr>
        <w:ilvl w:val="4"/>
        <w:numId w:val="1"/>
      </w:numPr>
      <w:spacing w:before="240" w:after="0" w:line="300" w:lineRule="exact"/>
      <w:jc w:val="both"/>
      <w:outlineLvl w:val="4"/>
    </w:pPr>
    <w:rPr>
      <w:rFonts w:ascii="Arial" w:eastAsia="Times New Roman" w:hAnsi="Arial"/>
      <w:b/>
      <w:bCs/>
      <w:i/>
      <w:iCs/>
      <w:sz w:val="26"/>
      <w:szCs w:val="26"/>
    </w:rPr>
  </w:style>
  <w:style w:type="paragraph" w:styleId="6">
    <w:name w:val="heading 6"/>
    <w:basedOn w:val="a1"/>
    <w:next w:val="a1"/>
    <w:link w:val="6Char"/>
    <w:qFormat/>
    <w:rsid w:val="00E54A0B"/>
    <w:pPr>
      <w:numPr>
        <w:ilvl w:val="5"/>
        <w:numId w:val="1"/>
      </w:numPr>
      <w:spacing w:before="240" w:after="0" w:line="300" w:lineRule="exact"/>
      <w:jc w:val="both"/>
      <w:outlineLvl w:val="5"/>
    </w:pPr>
    <w:rPr>
      <w:rFonts w:ascii="Times New Roman" w:eastAsia="Times New Roman" w:hAnsi="Times New Roman"/>
      <w:b/>
      <w:bCs/>
    </w:rPr>
  </w:style>
  <w:style w:type="paragraph" w:styleId="7">
    <w:name w:val="heading 7"/>
    <w:basedOn w:val="a1"/>
    <w:next w:val="a1"/>
    <w:link w:val="7Char"/>
    <w:qFormat/>
    <w:rsid w:val="00E54A0B"/>
    <w:pPr>
      <w:numPr>
        <w:ilvl w:val="6"/>
        <w:numId w:val="1"/>
      </w:numPr>
      <w:spacing w:before="240" w:after="0" w:line="300" w:lineRule="exact"/>
      <w:jc w:val="both"/>
      <w:outlineLvl w:val="6"/>
    </w:pPr>
    <w:rPr>
      <w:rFonts w:ascii="Times New Roman" w:eastAsia="Times New Roman" w:hAnsi="Times New Roman"/>
      <w:sz w:val="24"/>
    </w:rPr>
  </w:style>
  <w:style w:type="paragraph" w:styleId="8">
    <w:name w:val="heading 8"/>
    <w:basedOn w:val="a1"/>
    <w:next w:val="a1"/>
    <w:link w:val="8Char"/>
    <w:unhideWhenUsed/>
    <w:qFormat/>
    <w:rsid w:val="00E54A0B"/>
    <w:pPr>
      <w:keepNext/>
      <w:keepLines/>
      <w:numPr>
        <w:ilvl w:val="7"/>
        <w:numId w:val="1"/>
      </w:numPr>
      <w:spacing w:before="40" w:after="0" w:line="240" w:lineRule="auto"/>
      <w:outlineLvl w:val="7"/>
    </w:pPr>
    <w:rPr>
      <w:rFonts w:asciiTheme="majorHAnsi" w:eastAsiaTheme="majorEastAsia" w:hAnsiTheme="majorHAnsi" w:cstheme="majorBidi"/>
      <w:color w:val="272727" w:themeColor="text1" w:themeTint="D8"/>
      <w:sz w:val="21"/>
      <w:szCs w:val="21"/>
      <w:lang w:bidi="en-US"/>
    </w:rPr>
  </w:style>
  <w:style w:type="paragraph" w:styleId="9">
    <w:name w:val="heading 9"/>
    <w:basedOn w:val="a1"/>
    <w:next w:val="a1"/>
    <w:link w:val="9Char"/>
    <w:qFormat/>
    <w:rsid w:val="00E54A0B"/>
    <w:pPr>
      <w:numPr>
        <w:ilvl w:val="8"/>
        <w:numId w:val="1"/>
      </w:numPr>
      <w:spacing w:before="240" w:after="0" w:line="300" w:lineRule="exact"/>
      <w:jc w:val="both"/>
      <w:outlineLvl w:val="8"/>
    </w:pPr>
    <w:rPr>
      <w:rFonts w:ascii="Arial" w:eastAsia="Times New Roman" w:hAnsi="Arial" w:cs="Arial"/>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Επικεφαλίδα 1 Char"/>
    <w:aliases w:val="Τιτλος Αρθρου 1 Char"/>
    <w:basedOn w:val="a2"/>
    <w:link w:val="1"/>
    <w:rsid w:val="00E54A0B"/>
    <w:rPr>
      <w:rFonts w:ascii="Cambria" w:eastAsia="Times New Roman" w:hAnsi="Cambria" w:cs="Arial"/>
      <w:b/>
      <w:bCs/>
      <w:caps/>
      <w:color w:val="2E74B5" w:themeColor="accent1" w:themeShade="BF"/>
      <w:sz w:val="24"/>
      <w:szCs w:val="24"/>
      <w:lang w:val="en-GB" w:bidi="en-US"/>
    </w:rPr>
  </w:style>
  <w:style w:type="character" w:customStyle="1" w:styleId="2Char">
    <w:name w:val="Επικεφαλίδα 2 Char"/>
    <w:basedOn w:val="a2"/>
    <w:link w:val="2"/>
    <w:rsid w:val="00E54A0B"/>
    <w:rPr>
      <w:rFonts w:ascii="Arial" w:eastAsia="Times New Roman" w:hAnsi="Arial" w:cs="Times New Roman"/>
      <w:i/>
      <w:color w:val="385623" w:themeColor="accent6" w:themeShade="80"/>
      <w:u w:val="single"/>
      <w:lang w:val="en-GB"/>
    </w:rPr>
  </w:style>
  <w:style w:type="character" w:customStyle="1" w:styleId="3Char">
    <w:name w:val="Επικεφαλίδα 3 Char"/>
    <w:basedOn w:val="a2"/>
    <w:link w:val="3"/>
    <w:rsid w:val="00E54A0B"/>
    <w:rPr>
      <w:rFonts w:ascii="Arial" w:eastAsia="Times New Roman" w:hAnsi="Arial" w:cs="Arial"/>
      <w:b/>
      <w:bCs/>
      <w:lang w:val="en-GB"/>
    </w:rPr>
  </w:style>
  <w:style w:type="character" w:customStyle="1" w:styleId="4Char">
    <w:name w:val="Επικεφαλίδα 4 Char"/>
    <w:aliases w:val="Map Title Char"/>
    <w:basedOn w:val="a2"/>
    <w:link w:val="4"/>
    <w:rsid w:val="00E54A0B"/>
    <w:rPr>
      <w:rFonts w:asciiTheme="majorHAnsi" w:eastAsiaTheme="majorEastAsia" w:hAnsiTheme="majorHAnsi" w:cstheme="majorBidi"/>
      <w:i/>
      <w:iCs/>
      <w:color w:val="2E74B5" w:themeColor="accent1" w:themeShade="BF"/>
      <w:lang w:val="en-GB"/>
    </w:rPr>
  </w:style>
  <w:style w:type="character" w:customStyle="1" w:styleId="Heading5Char">
    <w:name w:val="Heading 5 Char"/>
    <w:aliases w:val="Block Label Char,test Char Char,test Char1"/>
    <w:basedOn w:val="a2"/>
    <w:rsid w:val="00E54A0B"/>
    <w:rPr>
      <w:rFonts w:asciiTheme="majorHAnsi" w:eastAsiaTheme="majorEastAsia" w:hAnsiTheme="majorHAnsi" w:cstheme="majorBidi"/>
      <w:color w:val="2E74B5" w:themeColor="accent1" w:themeShade="BF"/>
      <w:lang w:val="en-GB"/>
    </w:rPr>
  </w:style>
  <w:style w:type="character" w:customStyle="1" w:styleId="6Char">
    <w:name w:val="Επικεφαλίδα 6 Char"/>
    <w:basedOn w:val="a2"/>
    <w:link w:val="6"/>
    <w:rsid w:val="00E54A0B"/>
    <w:rPr>
      <w:rFonts w:ascii="Times New Roman" w:eastAsia="Times New Roman" w:hAnsi="Times New Roman" w:cs="Times New Roman"/>
      <w:b/>
      <w:bCs/>
      <w:lang w:val="en-GB"/>
    </w:rPr>
  </w:style>
  <w:style w:type="character" w:customStyle="1" w:styleId="7Char">
    <w:name w:val="Επικεφαλίδα 7 Char"/>
    <w:basedOn w:val="a2"/>
    <w:link w:val="7"/>
    <w:rsid w:val="00E54A0B"/>
    <w:rPr>
      <w:rFonts w:ascii="Times New Roman" w:eastAsia="Times New Roman" w:hAnsi="Times New Roman" w:cs="Times New Roman"/>
      <w:sz w:val="24"/>
      <w:lang w:val="en-GB"/>
    </w:rPr>
  </w:style>
  <w:style w:type="character" w:customStyle="1" w:styleId="8Char">
    <w:name w:val="Επικεφαλίδα 8 Char"/>
    <w:basedOn w:val="a2"/>
    <w:link w:val="8"/>
    <w:rsid w:val="00E54A0B"/>
    <w:rPr>
      <w:rFonts w:asciiTheme="majorHAnsi" w:eastAsiaTheme="majorEastAsia" w:hAnsiTheme="majorHAnsi" w:cstheme="majorBidi"/>
      <w:color w:val="272727" w:themeColor="text1" w:themeTint="D8"/>
      <w:sz w:val="21"/>
      <w:szCs w:val="21"/>
      <w:lang w:val="en-GB" w:bidi="en-US"/>
    </w:rPr>
  </w:style>
  <w:style w:type="character" w:customStyle="1" w:styleId="9Char">
    <w:name w:val="Επικεφαλίδα 9 Char"/>
    <w:basedOn w:val="a2"/>
    <w:link w:val="9"/>
    <w:rsid w:val="00E54A0B"/>
    <w:rPr>
      <w:rFonts w:ascii="Arial" w:eastAsia="Times New Roman" w:hAnsi="Arial" w:cs="Arial"/>
      <w:lang w:val="en-GB"/>
    </w:rPr>
  </w:style>
  <w:style w:type="paragraph" w:styleId="11">
    <w:name w:val="toc 1"/>
    <w:basedOn w:val="a1"/>
    <w:next w:val="a1"/>
    <w:autoRedefine/>
    <w:uiPriority w:val="39"/>
    <w:unhideWhenUsed/>
    <w:rsid w:val="00E54A0B"/>
    <w:pPr>
      <w:tabs>
        <w:tab w:val="right" w:leader="dot" w:pos="8113"/>
      </w:tabs>
      <w:spacing w:before="120" w:after="0" w:line="360" w:lineRule="auto"/>
      <w:ind w:left="720" w:hanging="720"/>
      <w:contextualSpacing/>
    </w:pPr>
    <w:rPr>
      <w:rFonts w:ascii="Arial Narrow" w:eastAsia="Times New Roman" w:hAnsi="Arial Narrow"/>
      <w:b/>
      <w:noProof/>
      <w:color w:val="023160" w:themeColor="hyperlink" w:themeShade="80"/>
      <w:sz w:val="24"/>
      <w:lang w:bidi="en-US"/>
    </w:rPr>
  </w:style>
  <w:style w:type="paragraph" w:styleId="a5">
    <w:name w:val="header"/>
    <w:basedOn w:val="a1"/>
    <w:link w:val="Char"/>
    <w:unhideWhenUsed/>
    <w:rsid w:val="00E54A0B"/>
    <w:pPr>
      <w:tabs>
        <w:tab w:val="center" w:pos="4153"/>
        <w:tab w:val="right" w:pos="8306"/>
      </w:tabs>
      <w:spacing w:after="0" w:line="240" w:lineRule="auto"/>
    </w:pPr>
  </w:style>
  <w:style w:type="character" w:customStyle="1" w:styleId="Char">
    <w:name w:val="Κεφαλίδα Char"/>
    <w:basedOn w:val="a2"/>
    <w:link w:val="a5"/>
    <w:rsid w:val="00E54A0B"/>
    <w:rPr>
      <w:rFonts w:ascii="Calibri" w:eastAsia="Calibri" w:hAnsi="Calibri" w:cs="Times New Roman"/>
      <w:lang w:val="en-GB"/>
    </w:rPr>
  </w:style>
  <w:style w:type="paragraph" w:styleId="a6">
    <w:name w:val="footer"/>
    <w:basedOn w:val="a1"/>
    <w:link w:val="Char0"/>
    <w:unhideWhenUsed/>
    <w:rsid w:val="00E54A0B"/>
    <w:pPr>
      <w:tabs>
        <w:tab w:val="center" w:pos="4153"/>
        <w:tab w:val="right" w:pos="8306"/>
      </w:tabs>
      <w:spacing w:after="0" w:line="240" w:lineRule="auto"/>
    </w:pPr>
  </w:style>
  <w:style w:type="character" w:customStyle="1" w:styleId="Char0">
    <w:name w:val="Υποσέλιδο Char"/>
    <w:basedOn w:val="a2"/>
    <w:link w:val="a6"/>
    <w:rsid w:val="00E54A0B"/>
    <w:rPr>
      <w:rFonts w:ascii="Calibri" w:eastAsia="Calibri" w:hAnsi="Calibri" w:cs="Times New Roman"/>
      <w:lang w:val="en-GB"/>
    </w:rPr>
  </w:style>
  <w:style w:type="paragraph" w:styleId="a7">
    <w:name w:val="List Paragraph"/>
    <w:basedOn w:val="a1"/>
    <w:uiPriority w:val="34"/>
    <w:qFormat/>
    <w:rsid w:val="00E54A0B"/>
    <w:pPr>
      <w:ind w:left="720"/>
      <w:contextualSpacing/>
    </w:pPr>
  </w:style>
  <w:style w:type="paragraph" w:customStyle="1" w:styleId="21">
    <w:name w:val="Σώμα κείμενου 21"/>
    <w:basedOn w:val="a1"/>
    <w:rsid w:val="00E54A0B"/>
    <w:pPr>
      <w:suppressAutoHyphens/>
      <w:overflowPunct w:val="0"/>
      <w:autoSpaceDE w:val="0"/>
      <w:spacing w:after="0" w:line="240" w:lineRule="auto"/>
      <w:jc w:val="both"/>
      <w:textAlignment w:val="baseline"/>
    </w:pPr>
    <w:rPr>
      <w:rFonts w:ascii="Arial" w:eastAsia="Times New Roman" w:hAnsi="Arial"/>
      <w:szCs w:val="20"/>
      <w:lang w:eastAsia="ar-SA"/>
    </w:rPr>
  </w:style>
  <w:style w:type="paragraph" w:customStyle="1" w:styleId="210">
    <w:name w:val="Σώμα κείμενου με εσοχή 21"/>
    <w:basedOn w:val="a1"/>
    <w:rsid w:val="00E54A0B"/>
    <w:pPr>
      <w:suppressAutoHyphens/>
      <w:overflowPunct w:val="0"/>
      <w:autoSpaceDE w:val="0"/>
      <w:spacing w:after="0" w:line="240" w:lineRule="auto"/>
      <w:ind w:firstLine="993"/>
      <w:jc w:val="both"/>
      <w:textAlignment w:val="baseline"/>
    </w:pPr>
    <w:rPr>
      <w:rFonts w:ascii="Arial" w:eastAsia="Times New Roman" w:hAnsi="Arial"/>
      <w:szCs w:val="20"/>
      <w:lang w:eastAsia="ar-SA"/>
    </w:rPr>
  </w:style>
  <w:style w:type="character" w:customStyle="1" w:styleId="5Char">
    <w:name w:val="Επικεφαλίδα 5 Char"/>
    <w:aliases w:val="Block Label Char1,test Char Char1,test Char2"/>
    <w:basedOn w:val="a2"/>
    <w:link w:val="5"/>
    <w:rsid w:val="00E54A0B"/>
    <w:rPr>
      <w:rFonts w:ascii="Arial" w:eastAsia="Times New Roman" w:hAnsi="Arial" w:cs="Times New Roman"/>
      <w:b/>
      <w:bCs/>
      <w:i/>
      <w:iCs/>
      <w:sz w:val="26"/>
      <w:szCs w:val="26"/>
      <w:lang w:val="en-GB"/>
    </w:rPr>
  </w:style>
  <w:style w:type="paragraph" w:customStyle="1" w:styleId="PrivateMAEL1">
    <w:name w:val="PrivateMAE_L1"/>
    <w:basedOn w:val="a1"/>
    <w:next w:val="PrivateMAEL2"/>
    <w:rsid w:val="00E54A0B"/>
    <w:pPr>
      <w:keepNext/>
      <w:keepLines/>
      <w:pageBreakBefore/>
      <w:numPr>
        <w:ilvl w:val="2"/>
        <w:numId w:val="2"/>
      </w:numPr>
      <w:tabs>
        <w:tab w:val="clear" w:pos="360"/>
        <w:tab w:val="num" w:pos="0"/>
      </w:tabs>
      <w:spacing w:after="240" w:line="480" w:lineRule="auto"/>
      <w:jc w:val="center"/>
      <w:outlineLvl w:val="0"/>
    </w:pPr>
    <w:rPr>
      <w:rFonts w:ascii="Times New Roman" w:eastAsia="Times New Roman" w:hAnsi="Times New Roman"/>
      <w:b/>
      <w:caps/>
      <w:szCs w:val="20"/>
    </w:rPr>
  </w:style>
  <w:style w:type="paragraph" w:customStyle="1" w:styleId="PrivateMAEL2">
    <w:name w:val="PrivateMAE_L2"/>
    <w:basedOn w:val="PrivateMAEL1"/>
    <w:next w:val="PrivateMAEL3"/>
    <w:rsid w:val="00E54A0B"/>
    <w:pPr>
      <w:pageBreakBefore w:val="0"/>
      <w:numPr>
        <w:ilvl w:val="4"/>
      </w:numPr>
      <w:spacing w:line="240" w:lineRule="auto"/>
      <w:outlineLvl w:val="1"/>
    </w:pPr>
    <w:rPr>
      <w:caps w:val="0"/>
    </w:rPr>
  </w:style>
  <w:style w:type="paragraph" w:customStyle="1" w:styleId="PrivateMAEL3">
    <w:name w:val="PrivateMAE_L3"/>
    <w:basedOn w:val="PrivateMAEL2"/>
    <w:next w:val="PrivateMAEL5"/>
    <w:rsid w:val="00E54A0B"/>
    <w:pPr>
      <w:numPr>
        <w:ilvl w:val="3"/>
      </w:numPr>
      <w:tabs>
        <w:tab w:val="clear" w:pos="720"/>
        <w:tab w:val="num" w:pos="360"/>
      </w:tabs>
      <w:spacing w:before="480" w:after="120"/>
      <w:outlineLvl w:val="2"/>
    </w:pPr>
    <w:rPr>
      <w:smallCaps/>
    </w:rPr>
  </w:style>
  <w:style w:type="paragraph" w:customStyle="1" w:styleId="PrivateMAEL5">
    <w:name w:val="PrivateMAE_L5"/>
    <w:basedOn w:val="PrivateMAEL4"/>
    <w:rsid w:val="00E54A0B"/>
    <w:pPr>
      <w:numPr>
        <w:ilvl w:val="5"/>
      </w:numPr>
      <w:ind w:left="0" w:firstLine="0"/>
    </w:pPr>
  </w:style>
  <w:style w:type="paragraph" w:customStyle="1" w:styleId="PrivateMAEL4">
    <w:name w:val="PrivateMAE_L4"/>
    <w:basedOn w:val="PrivateMAEL3"/>
    <w:rsid w:val="00E54A0B"/>
    <w:pPr>
      <w:keepNext w:val="0"/>
      <w:keepLines w:val="0"/>
      <w:numPr>
        <w:ilvl w:val="6"/>
      </w:numPr>
      <w:tabs>
        <w:tab w:val="clear" w:pos="1440"/>
        <w:tab w:val="num" w:pos="720"/>
      </w:tabs>
      <w:spacing w:before="0" w:after="240"/>
      <w:ind w:left="0" w:firstLine="0"/>
      <w:jc w:val="both"/>
      <w:outlineLvl w:val="9"/>
    </w:pPr>
    <w:rPr>
      <w:b w:val="0"/>
      <w:smallCaps w:val="0"/>
    </w:rPr>
  </w:style>
  <w:style w:type="paragraph" w:customStyle="1" w:styleId="PrivateMAEL6">
    <w:name w:val="PrivateMAE_L6"/>
    <w:basedOn w:val="PrivateMAEL5"/>
    <w:rsid w:val="00E54A0B"/>
    <w:pPr>
      <w:numPr>
        <w:ilvl w:val="7"/>
      </w:numPr>
      <w:tabs>
        <w:tab w:val="clear" w:pos="2160"/>
        <w:tab w:val="num" w:pos="720"/>
      </w:tabs>
      <w:ind w:left="720"/>
    </w:pPr>
  </w:style>
  <w:style w:type="paragraph" w:customStyle="1" w:styleId="PrivateMAEL7">
    <w:name w:val="PrivateMAE_L7"/>
    <w:basedOn w:val="PrivateMAEL6"/>
    <w:rsid w:val="00E54A0B"/>
    <w:pPr>
      <w:numPr>
        <w:ilvl w:val="8"/>
      </w:numPr>
      <w:tabs>
        <w:tab w:val="clear" w:pos="648"/>
        <w:tab w:val="num" w:pos="1440"/>
      </w:tabs>
      <w:ind w:left="1440" w:hanging="216"/>
    </w:pPr>
  </w:style>
  <w:style w:type="paragraph" w:customStyle="1" w:styleId="PrivateMABL1">
    <w:name w:val="PrivateMAB_L1"/>
    <w:basedOn w:val="a1"/>
    <w:next w:val="PrivateMABL2"/>
    <w:rsid w:val="00E54A0B"/>
    <w:pPr>
      <w:keepNext/>
      <w:keepLines/>
      <w:numPr>
        <w:numId w:val="3"/>
      </w:numPr>
      <w:spacing w:before="480" w:after="120" w:line="240" w:lineRule="auto"/>
      <w:jc w:val="center"/>
      <w:outlineLvl w:val="0"/>
    </w:pPr>
    <w:rPr>
      <w:rFonts w:ascii="Times New Roman" w:eastAsia="Times New Roman" w:hAnsi="Times New Roman"/>
      <w:b/>
      <w:smallCaps/>
      <w:szCs w:val="20"/>
    </w:rPr>
  </w:style>
  <w:style w:type="paragraph" w:customStyle="1" w:styleId="PrivateMABL2">
    <w:name w:val="PrivateMAB_L2"/>
    <w:basedOn w:val="PrivateMABL1"/>
    <w:rsid w:val="00E54A0B"/>
    <w:pPr>
      <w:keepNext w:val="0"/>
      <w:keepLines w:val="0"/>
      <w:numPr>
        <w:ilvl w:val="1"/>
      </w:numPr>
      <w:spacing w:before="0" w:after="240"/>
      <w:jc w:val="both"/>
      <w:outlineLvl w:val="9"/>
    </w:pPr>
    <w:rPr>
      <w:b w:val="0"/>
      <w:smallCaps w:val="0"/>
    </w:rPr>
  </w:style>
  <w:style w:type="paragraph" w:customStyle="1" w:styleId="PrivateMABL3">
    <w:name w:val="PrivateMAB_L3"/>
    <w:basedOn w:val="PrivateMABL2"/>
    <w:rsid w:val="00E54A0B"/>
    <w:pPr>
      <w:numPr>
        <w:ilvl w:val="2"/>
      </w:numPr>
    </w:pPr>
  </w:style>
  <w:style w:type="paragraph" w:customStyle="1" w:styleId="PrivateMABL4">
    <w:name w:val="PrivateMAB_L4"/>
    <w:basedOn w:val="PrivateMABL3"/>
    <w:rsid w:val="00E54A0B"/>
    <w:pPr>
      <w:numPr>
        <w:ilvl w:val="3"/>
      </w:numPr>
    </w:pPr>
  </w:style>
  <w:style w:type="paragraph" w:customStyle="1" w:styleId="PrivateMABL5">
    <w:name w:val="PrivateMAB_L5"/>
    <w:basedOn w:val="PrivateMABL4"/>
    <w:rsid w:val="00E54A0B"/>
    <w:pPr>
      <w:numPr>
        <w:ilvl w:val="4"/>
      </w:numPr>
    </w:pPr>
  </w:style>
  <w:style w:type="paragraph" w:customStyle="1" w:styleId="PrivateMABL6">
    <w:name w:val="PrivateMAB_L6"/>
    <w:basedOn w:val="PrivateMABL5"/>
    <w:rsid w:val="00E54A0B"/>
    <w:pPr>
      <w:numPr>
        <w:ilvl w:val="5"/>
      </w:numPr>
    </w:pPr>
  </w:style>
  <w:style w:type="paragraph" w:customStyle="1" w:styleId="PrivateMABL7">
    <w:name w:val="PrivateMAB_L7"/>
    <w:basedOn w:val="PrivateMABL6"/>
    <w:rsid w:val="00E54A0B"/>
    <w:pPr>
      <w:numPr>
        <w:ilvl w:val="6"/>
      </w:numPr>
    </w:pPr>
  </w:style>
  <w:style w:type="paragraph" w:customStyle="1" w:styleId="PrivateMABL8">
    <w:name w:val="PrivateMAB_L8"/>
    <w:basedOn w:val="PrivateMABL7"/>
    <w:rsid w:val="00E54A0B"/>
    <w:pPr>
      <w:numPr>
        <w:ilvl w:val="7"/>
      </w:numPr>
    </w:pPr>
  </w:style>
  <w:style w:type="paragraph" w:customStyle="1" w:styleId="PrivateMABL9">
    <w:name w:val="PrivateMAB_L9"/>
    <w:basedOn w:val="PrivateMABL8"/>
    <w:rsid w:val="00E54A0B"/>
    <w:pPr>
      <w:numPr>
        <w:ilvl w:val="8"/>
      </w:numPr>
      <w:outlineLvl w:val="8"/>
    </w:pPr>
  </w:style>
  <w:style w:type="paragraph" w:customStyle="1" w:styleId="a0">
    <w:name w:val="Παράγραφοι"/>
    <w:basedOn w:val="a1"/>
    <w:link w:val="Char1"/>
    <w:qFormat/>
    <w:rsid w:val="00E54A0B"/>
    <w:pPr>
      <w:numPr>
        <w:numId w:val="4"/>
      </w:numPr>
      <w:spacing w:after="120" w:line="320" w:lineRule="atLeast"/>
      <w:jc w:val="both"/>
    </w:pPr>
    <w:rPr>
      <w:rFonts w:ascii="Arial" w:hAnsi="Arial"/>
      <w:color w:val="385623" w:themeColor="accent6" w:themeShade="80"/>
      <w:u w:val="single"/>
    </w:rPr>
  </w:style>
  <w:style w:type="character" w:styleId="a8">
    <w:name w:val="Placeholder Text"/>
    <w:basedOn w:val="a2"/>
    <w:uiPriority w:val="99"/>
    <w:semiHidden/>
    <w:rsid w:val="00E54A0B"/>
    <w:rPr>
      <w:color w:val="808080"/>
    </w:rPr>
  </w:style>
  <w:style w:type="character" w:customStyle="1" w:styleId="Char1">
    <w:name w:val="Παράγραφοι Char"/>
    <w:basedOn w:val="2Char"/>
    <w:link w:val="a0"/>
    <w:rsid w:val="00E54A0B"/>
    <w:rPr>
      <w:rFonts w:ascii="Arial" w:eastAsia="Calibri" w:hAnsi="Arial" w:cs="Times New Roman"/>
      <w:i w:val="0"/>
      <w:color w:val="385623" w:themeColor="accent6" w:themeShade="80"/>
      <w:u w:val="single"/>
      <w:lang w:val="en-GB"/>
    </w:rPr>
  </w:style>
  <w:style w:type="paragraph" w:styleId="a9">
    <w:name w:val="TOC Heading"/>
    <w:basedOn w:val="1"/>
    <w:next w:val="a1"/>
    <w:uiPriority w:val="39"/>
    <w:unhideWhenUsed/>
    <w:qFormat/>
    <w:rsid w:val="00E54A0B"/>
    <w:pPr>
      <w:keepNext/>
      <w:keepLines/>
      <w:numPr>
        <w:numId w:val="0"/>
      </w:numPr>
      <w:pBdr>
        <w:bottom w:val="none" w:sz="0" w:space="0" w:color="auto"/>
      </w:pBdr>
      <w:spacing w:before="240" w:after="0" w:line="259" w:lineRule="auto"/>
      <w:outlineLvl w:val="9"/>
    </w:pPr>
    <w:rPr>
      <w:rFonts w:asciiTheme="majorHAnsi" w:eastAsiaTheme="majorEastAsia" w:hAnsiTheme="majorHAnsi" w:cstheme="majorBidi"/>
      <w:b w:val="0"/>
      <w:bCs w:val="0"/>
      <w:caps w:val="0"/>
      <w:sz w:val="32"/>
      <w:szCs w:val="32"/>
      <w:lang w:val="el-GR" w:eastAsia="el-GR" w:bidi="ar-SA"/>
    </w:rPr>
  </w:style>
  <w:style w:type="paragraph" w:styleId="20">
    <w:name w:val="toc 2"/>
    <w:basedOn w:val="a1"/>
    <w:next w:val="a1"/>
    <w:autoRedefine/>
    <w:uiPriority w:val="39"/>
    <w:unhideWhenUsed/>
    <w:rsid w:val="00E54A0B"/>
    <w:pPr>
      <w:tabs>
        <w:tab w:val="right" w:leader="dot" w:pos="8296"/>
      </w:tabs>
      <w:spacing w:after="100"/>
      <w:ind w:left="220"/>
    </w:pPr>
  </w:style>
  <w:style w:type="character" w:styleId="-">
    <w:name w:val="Hyperlink"/>
    <w:basedOn w:val="a2"/>
    <w:uiPriority w:val="99"/>
    <w:unhideWhenUsed/>
    <w:rsid w:val="00E54A0B"/>
    <w:rPr>
      <w:color w:val="0563C1" w:themeColor="hyperlink"/>
      <w:u w:val="single"/>
    </w:rPr>
  </w:style>
  <w:style w:type="paragraph" w:customStyle="1" w:styleId="DefaultText">
    <w:name w:val="Default Text"/>
    <w:basedOn w:val="a1"/>
    <w:rsid w:val="00E54A0B"/>
    <w:pPr>
      <w:spacing w:after="0" w:line="240" w:lineRule="auto"/>
    </w:pPr>
    <w:rPr>
      <w:rFonts w:ascii="Times New Roman" w:eastAsia="Times New Roman" w:hAnsi="Times New Roman"/>
      <w:sz w:val="24"/>
      <w:szCs w:val="20"/>
      <w:lang w:val="en-US"/>
    </w:rPr>
  </w:style>
  <w:style w:type="paragraph" w:styleId="aa">
    <w:name w:val="footnote text"/>
    <w:aliases w:val="Footnote Text Char Char"/>
    <w:basedOn w:val="a1"/>
    <w:link w:val="Char2"/>
    <w:semiHidden/>
    <w:rsid w:val="00E54A0B"/>
    <w:pPr>
      <w:spacing w:after="0" w:line="240" w:lineRule="auto"/>
    </w:pPr>
    <w:rPr>
      <w:rFonts w:ascii="Times New Roman" w:eastAsia="Times New Roman" w:hAnsi="Times New Roman"/>
      <w:sz w:val="18"/>
      <w:szCs w:val="18"/>
      <w:lang w:val="en-US"/>
    </w:rPr>
  </w:style>
  <w:style w:type="character" w:customStyle="1" w:styleId="Char2">
    <w:name w:val="Κείμενο υποσημείωσης Char"/>
    <w:aliases w:val="Footnote Text Char Char Char"/>
    <w:basedOn w:val="a2"/>
    <w:link w:val="aa"/>
    <w:semiHidden/>
    <w:rsid w:val="00E54A0B"/>
    <w:rPr>
      <w:rFonts w:ascii="Times New Roman" w:eastAsia="Times New Roman" w:hAnsi="Times New Roman" w:cs="Times New Roman"/>
      <w:sz w:val="18"/>
      <w:szCs w:val="18"/>
      <w:lang w:val="en-US"/>
    </w:rPr>
  </w:style>
  <w:style w:type="character" w:styleId="ab">
    <w:name w:val="footnote reference"/>
    <w:basedOn w:val="a2"/>
    <w:semiHidden/>
    <w:rsid w:val="00E54A0B"/>
    <w:rPr>
      <w:rFonts w:ascii="Arial" w:hAnsi="Arial"/>
      <w:b/>
      <w:position w:val="6"/>
      <w:sz w:val="16"/>
      <w:vertAlign w:val="superscript"/>
    </w:rPr>
  </w:style>
  <w:style w:type="table" w:styleId="ac">
    <w:name w:val="Table Grid"/>
    <w:basedOn w:val="a3"/>
    <w:rsid w:val="00E54A0B"/>
    <w:pPr>
      <w:spacing w:after="0" w:line="240" w:lineRule="auto"/>
    </w:pPr>
    <w:rPr>
      <w:rFonts w:ascii="Times New Roman" w:eastAsia="Times New Roman" w:hAnsi="Times New Roman" w:cs="Times New Roman"/>
      <w:sz w:val="20"/>
      <w:szCs w:val="20"/>
      <w:lang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Line">
    <w:name w:val="Block Line"/>
    <w:basedOn w:val="a1"/>
    <w:next w:val="a1"/>
    <w:rsid w:val="00E54A0B"/>
    <w:pPr>
      <w:pBdr>
        <w:top w:val="single" w:sz="6" w:space="1" w:color="FF0000"/>
        <w:between w:val="single" w:sz="6" w:space="1" w:color="auto"/>
      </w:pBdr>
      <w:spacing w:before="240" w:after="0" w:line="240" w:lineRule="auto"/>
      <w:ind w:left="1701"/>
    </w:pPr>
    <w:rPr>
      <w:rFonts w:ascii="Times New Roman" w:eastAsia="Times New Roman" w:hAnsi="Times New Roman"/>
      <w:color w:val="FF0000"/>
      <w:sz w:val="18"/>
      <w:szCs w:val="24"/>
      <w:lang w:val="en-US"/>
    </w:rPr>
  </w:style>
  <w:style w:type="paragraph" w:customStyle="1" w:styleId="BulletText1">
    <w:name w:val="Bullet Text 1"/>
    <w:basedOn w:val="a1"/>
    <w:rsid w:val="00E54A0B"/>
    <w:pPr>
      <w:widowControl w:val="0"/>
      <w:numPr>
        <w:numId w:val="6"/>
      </w:numPr>
      <w:autoSpaceDE w:val="0"/>
      <w:autoSpaceDN w:val="0"/>
      <w:adjustRightInd w:val="0"/>
      <w:spacing w:before="40" w:after="40" w:line="240" w:lineRule="auto"/>
      <w:ind w:left="357" w:hanging="357"/>
    </w:pPr>
    <w:rPr>
      <w:rFonts w:ascii="Times New Roman" w:eastAsia="Times New Roman" w:hAnsi="Times New Roman"/>
      <w:sz w:val="24"/>
      <w:szCs w:val="24"/>
      <w:lang w:val="en-US" w:eastAsia="en-GB"/>
    </w:rPr>
  </w:style>
  <w:style w:type="character" w:customStyle="1" w:styleId="InitialStyle">
    <w:name w:val="InitialStyle"/>
    <w:rsid w:val="00E54A0B"/>
    <w:rPr>
      <w:rFonts w:ascii="Courier New" w:hAnsi="Courier New" w:cs="Courier New" w:hint="default"/>
      <w:color w:val="auto"/>
      <w:spacing w:val="0"/>
      <w:sz w:val="24"/>
    </w:rPr>
  </w:style>
  <w:style w:type="character" w:styleId="ad">
    <w:name w:val="page number"/>
    <w:basedOn w:val="a2"/>
    <w:rsid w:val="00E54A0B"/>
  </w:style>
  <w:style w:type="paragraph" w:customStyle="1" w:styleId="BlockText">
    <w:name w:val="Block_Text"/>
    <w:basedOn w:val="a1"/>
    <w:rsid w:val="00E54A0B"/>
    <w:pPr>
      <w:spacing w:before="80" w:after="80" w:line="240" w:lineRule="auto"/>
    </w:pPr>
    <w:rPr>
      <w:rFonts w:ascii="Times New Roman" w:eastAsia="Times New Roman" w:hAnsi="Times New Roman"/>
      <w:sz w:val="24"/>
      <w:lang w:val="en-US" w:eastAsia="en-IE"/>
    </w:rPr>
  </w:style>
  <w:style w:type="paragraph" w:styleId="ae">
    <w:name w:val="Block Text"/>
    <w:aliases w:val="Char"/>
    <w:basedOn w:val="a1"/>
    <w:rsid w:val="00E54A0B"/>
    <w:pPr>
      <w:spacing w:after="0" w:line="240" w:lineRule="auto"/>
    </w:pPr>
    <w:rPr>
      <w:rFonts w:ascii="Times New Roman" w:eastAsia="Times New Roman" w:hAnsi="Times New Roman"/>
      <w:sz w:val="24"/>
      <w:szCs w:val="20"/>
      <w:lang w:val="en-US"/>
    </w:rPr>
  </w:style>
  <w:style w:type="paragraph" w:customStyle="1" w:styleId="ContinuedBlockLabel">
    <w:name w:val="Continued Block Label"/>
    <w:basedOn w:val="a1"/>
    <w:rsid w:val="00E54A0B"/>
    <w:pPr>
      <w:spacing w:after="120" w:line="240" w:lineRule="auto"/>
    </w:pPr>
    <w:rPr>
      <w:rFonts w:ascii="Arial Narrow" w:eastAsia="MS Mincho" w:hAnsi="Arial Narrow"/>
      <w:b/>
      <w:sz w:val="24"/>
      <w:szCs w:val="24"/>
      <w:lang w:eastAsia="ja-JP"/>
    </w:rPr>
  </w:style>
  <w:style w:type="paragraph" w:customStyle="1" w:styleId="ContinuedOnNextPa">
    <w:name w:val="Continued On Next Pa"/>
    <w:basedOn w:val="BlockLine"/>
    <w:next w:val="a1"/>
    <w:rsid w:val="00E54A0B"/>
    <w:pPr>
      <w:spacing w:after="100" w:line="260" w:lineRule="exact"/>
      <w:jc w:val="right"/>
    </w:pPr>
    <w:rPr>
      <w:rFonts w:eastAsia="MS Mincho"/>
      <w:i/>
      <w:color w:val="auto"/>
      <w:sz w:val="20"/>
      <w:szCs w:val="20"/>
      <w:lang w:eastAsia="ja-JP"/>
    </w:rPr>
  </w:style>
  <w:style w:type="paragraph" w:customStyle="1" w:styleId="ContinuedTableLabe">
    <w:name w:val="Continued Table Labe"/>
    <w:basedOn w:val="BlockText"/>
    <w:rsid w:val="00E54A0B"/>
    <w:rPr>
      <w:b/>
      <w:color w:val="FF0000"/>
    </w:rPr>
  </w:style>
  <w:style w:type="paragraph" w:customStyle="1" w:styleId="TableText">
    <w:name w:val="Table Text"/>
    <w:aliases w:val="Table text"/>
    <w:basedOn w:val="a1"/>
    <w:rsid w:val="00E54A0B"/>
    <w:pPr>
      <w:spacing w:before="40" w:after="40" w:line="240" w:lineRule="auto"/>
    </w:pPr>
    <w:rPr>
      <w:rFonts w:ascii="Times New Roman" w:eastAsia="Times New Roman" w:hAnsi="Times New Roman"/>
      <w:sz w:val="24"/>
      <w:lang w:val="en-IE" w:eastAsia="en-IE"/>
    </w:rPr>
  </w:style>
  <w:style w:type="paragraph" w:customStyle="1" w:styleId="EmbeddedText">
    <w:name w:val="Embedded Text"/>
    <w:basedOn w:val="TableText"/>
    <w:rsid w:val="00E54A0B"/>
  </w:style>
  <w:style w:type="paragraph" w:customStyle="1" w:styleId="MapTitleContinued">
    <w:name w:val="Map Title. Continued"/>
    <w:basedOn w:val="4"/>
    <w:rsid w:val="00E54A0B"/>
    <w:pPr>
      <w:keepNext w:val="0"/>
      <w:keepLines w:val="0"/>
      <w:spacing w:before="0" w:after="240" w:line="240" w:lineRule="auto"/>
    </w:pPr>
    <w:rPr>
      <w:rFonts w:ascii="Arial" w:eastAsia="Times New Roman" w:hAnsi="Arial" w:cs="Times New Roman"/>
      <w:b/>
      <w:i w:val="0"/>
      <w:iCs w:val="0"/>
      <w:color w:val="FF0000"/>
      <w:sz w:val="32"/>
      <w:szCs w:val="20"/>
      <w:lang w:val="en-US"/>
    </w:rPr>
  </w:style>
  <w:style w:type="paragraph" w:customStyle="1" w:styleId="NoteText">
    <w:name w:val="Note Text"/>
    <w:basedOn w:val="a1"/>
    <w:rsid w:val="00E54A0B"/>
    <w:pPr>
      <w:shd w:val="clear" w:color="auto" w:fill="C0C0C0"/>
      <w:spacing w:after="120" w:line="240" w:lineRule="auto"/>
      <w:ind w:left="85"/>
    </w:pPr>
    <w:rPr>
      <w:rFonts w:ascii="Times New Roman" w:eastAsia="MS Mincho" w:hAnsi="Times New Roman"/>
      <w:sz w:val="24"/>
      <w:szCs w:val="24"/>
      <w:lang w:eastAsia="ja-JP"/>
    </w:rPr>
  </w:style>
  <w:style w:type="paragraph" w:customStyle="1" w:styleId="TableHeaderText">
    <w:name w:val="Table Header Text"/>
    <w:basedOn w:val="TableText"/>
    <w:rsid w:val="00E54A0B"/>
    <w:pPr>
      <w:spacing w:before="60" w:after="60"/>
      <w:jc w:val="center"/>
    </w:pPr>
    <w:rPr>
      <w:rFonts w:ascii="Arial" w:hAnsi="Arial"/>
      <w:b/>
      <w:color w:val="FFFFFF"/>
    </w:rPr>
  </w:style>
  <w:style w:type="paragraph" w:customStyle="1" w:styleId="Style1">
    <w:name w:val="Style1"/>
    <w:basedOn w:val="BlockText"/>
    <w:rsid w:val="00E54A0B"/>
    <w:pPr>
      <w:spacing w:after="0"/>
    </w:pPr>
    <w:rPr>
      <w:sz w:val="12"/>
      <w:szCs w:val="12"/>
      <w:lang w:val="en-IE"/>
    </w:rPr>
  </w:style>
  <w:style w:type="paragraph" w:styleId="a">
    <w:name w:val="List Number"/>
    <w:basedOn w:val="a1"/>
    <w:rsid w:val="00E54A0B"/>
    <w:pPr>
      <w:numPr>
        <w:numId w:val="7"/>
      </w:numPr>
      <w:spacing w:before="40" w:after="40" w:line="240" w:lineRule="auto"/>
    </w:pPr>
    <w:rPr>
      <w:rFonts w:ascii="Times New Roman" w:eastAsia="MS Mincho" w:hAnsi="Times New Roman"/>
      <w:sz w:val="24"/>
      <w:szCs w:val="24"/>
      <w:lang w:eastAsia="ja-JP"/>
    </w:rPr>
  </w:style>
  <w:style w:type="character" w:customStyle="1" w:styleId="DeltaViewMoveDestination">
    <w:name w:val="DeltaView Move Destination"/>
    <w:rsid w:val="00E54A0B"/>
    <w:rPr>
      <w:color w:val="00C000"/>
      <w:spacing w:val="0"/>
      <w:u w:val="double"/>
    </w:rPr>
  </w:style>
  <w:style w:type="paragraph" w:styleId="af">
    <w:name w:val="Title"/>
    <w:basedOn w:val="a1"/>
    <w:link w:val="Char3"/>
    <w:qFormat/>
    <w:rsid w:val="00E54A0B"/>
    <w:pPr>
      <w:spacing w:after="0" w:line="240" w:lineRule="auto"/>
      <w:jc w:val="center"/>
    </w:pPr>
    <w:rPr>
      <w:rFonts w:ascii="Times New Roman" w:eastAsia="Times New Roman" w:hAnsi="Times New Roman"/>
      <w:snapToGrid w:val="0"/>
      <w:sz w:val="24"/>
      <w:szCs w:val="20"/>
    </w:rPr>
  </w:style>
  <w:style w:type="character" w:customStyle="1" w:styleId="Char3">
    <w:name w:val="Τίτλος Char"/>
    <w:basedOn w:val="a2"/>
    <w:link w:val="af"/>
    <w:rsid w:val="00E54A0B"/>
    <w:rPr>
      <w:rFonts w:ascii="Times New Roman" w:eastAsia="Times New Roman" w:hAnsi="Times New Roman" w:cs="Times New Roman"/>
      <w:snapToGrid w:val="0"/>
      <w:sz w:val="24"/>
      <w:szCs w:val="20"/>
      <w:lang w:val="en-GB"/>
    </w:rPr>
  </w:style>
  <w:style w:type="character" w:styleId="-0">
    <w:name w:val="FollowedHyperlink"/>
    <w:basedOn w:val="a2"/>
    <w:rsid w:val="00E54A0B"/>
    <w:rPr>
      <w:color w:val="800080"/>
      <w:u w:val="single"/>
    </w:rPr>
  </w:style>
  <w:style w:type="paragraph" w:customStyle="1" w:styleId="12">
    <w:name w:val="Παράγραφος λίστας1"/>
    <w:basedOn w:val="a1"/>
    <w:qFormat/>
    <w:rsid w:val="00E54A0B"/>
    <w:pPr>
      <w:spacing w:after="200" w:line="276" w:lineRule="auto"/>
      <w:ind w:left="720"/>
      <w:contextualSpacing/>
    </w:pPr>
    <w:rPr>
      <w:lang w:val="en-US"/>
    </w:rPr>
  </w:style>
  <w:style w:type="paragraph" w:styleId="af0">
    <w:name w:val="Balloon Text"/>
    <w:basedOn w:val="a1"/>
    <w:link w:val="Char4"/>
    <w:uiPriority w:val="99"/>
    <w:semiHidden/>
    <w:unhideWhenUsed/>
    <w:rsid w:val="00E54A0B"/>
    <w:pPr>
      <w:spacing w:after="0" w:line="240" w:lineRule="auto"/>
    </w:pPr>
    <w:rPr>
      <w:rFonts w:ascii="Segoe UI" w:hAnsi="Segoe UI" w:cs="Segoe UI"/>
      <w:sz w:val="18"/>
      <w:szCs w:val="18"/>
    </w:rPr>
  </w:style>
  <w:style w:type="character" w:customStyle="1" w:styleId="Char4">
    <w:name w:val="Κείμενο πλαισίου Char"/>
    <w:basedOn w:val="a2"/>
    <w:link w:val="af0"/>
    <w:uiPriority w:val="99"/>
    <w:semiHidden/>
    <w:rsid w:val="00E54A0B"/>
    <w:rPr>
      <w:rFonts w:ascii="Segoe UI" w:eastAsia="Calibri" w:hAnsi="Segoe UI" w:cs="Segoe UI"/>
      <w:sz w:val="18"/>
      <w:szCs w:val="18"/>
      <w:lang w:val="en-GB"/>
    </w:rPr>
  </w:style>
  <w:style w:type="paragraph" w:customStyle="1" w:styleId="FootNoteSeparator">
    <w:name w:val="FootNote Separator"/>
    <w:basedOn w:val="a1"/>
    <w:rsid w:val="00E54A0B"/>
    <w:pPr>
      <w:pBdr>
        <w:top w:val="single" w:sz="4" w:space="1" w:color="auto"/>
      </w:pBdr>
      <w:spacing w:after="0" w:line="240" w:lineRule="auto"/>
    </w:pPr>
    <w:rPr>
      <w:rFonts w:ascii="Times New Roman" w:eastAsia="Times New Roman" w:hAnsi="Times New Roman"/>
      <w:szCs w:val="24"/>
    </w:rPr>
  </w:style>
  <w:style w:type="paragraph" w:customStyle="1" w:styleId="Default">
    <w:name w:val="Default"/>
    <w:rsid w:val="00E54A0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gmail-msonospacing">
    <w:name w:val="gmail-msonospacing"/>
    <w:basedOn w:val="a1"/>
    <w:rsid w:val="00E54A0B"/>
    <w:pPr>
      <w:spacing w:before="100" w:beforeAutospacing="1" w:after="100" w:afterAutospacing="1" w:line="240" w:lineRule="auto"/>
    </w:pPr>
    <w:rPr>
      <w:rFonts w:ascii="Times New Roman" w:eastAsiaTheme="minorHAnsi" w:hAnsi="Times New Roman"/>
      <w:sz w:val="24"/>
      <w:szCs w:val="24"/>
      <w:lang w:val="el-GR" w:eastAsia="el-GR"/>
    </w:rPr>
  </w:style>
  <w:style w:type="paragraph" w:styleId="30">
    <w:name w:val="toc 3"/>
    <w:basedOn w:val="a1"/>
    <w:next w:val="a1"/>
    <w:autoRedefine/>
    <w:uiPriority w:val="39"/>
    <w:unhideWhenUsed/>
    <w:rsid w:val="00E54A0B"/>
    <w:pPr>
      <w:spacing w:after="100"/>
      <w:ind w:left="440"/>
    </w:pPr>
  </w:style>
  <w:style w:type="paragraph" w:styleId="-HTML">
    <w:name w:val="HTML Preformatted"/>
    <w:basedOn w:val="a1"/>
    <w:link w:val="-HTMLChar"/>
    <w:uiPriority w:val="99"/>
    <w:semiHidden/>
    <w:unhideWhenUsed/>
    <w:rsid w:val="00E54A0B"/>
    <w:pPr>
      <w:spacing w:after="0" w:line="240" w:lineRule="auto"/>
    </w:pPr>
    <w:rPr>
      <w:rFonts w:ascii="Consolas" w:hAnsi="Consolas"/>
      <w:sz w:val="20"/>
      <w:szCs w:val="20"/>
    </w:rPr>
  </w:style>
  <w:style w:type="character" w:customStyle="1" w:styleId="-HTMLChar">
    <w:name w:val="Προ-διαμορφωμένο HTML Char"/>
    <w:basedOn w:val="a2"/>
    <w:link w:val="-HTML"/>
    <w:uiPriority w:val="99"/>
    <w:semiHidden/>
    <w:rsid w:val="00E54A0B"/>
    <w:rPr>
      <w:rFonts w:ascii="Consolas" w:eastAsia="Calibri" w:hAnsi="Consolas" w:cs="Times New Roman"/>
      <w:sz w:val="20"/>
      <w:szCs w:val="20"/>
      <w:lang w:val="en-GB"/>
    </w:rPr>
  </w:style>
  <w:style w:type="paragraph" w:customStyle="1" w:styleId="Body1">
    <w:name w:val="Body 1"/>
    <w:basedOn w:val="1"/>
    <w:rsid w:val="00E54A0B"/>
    <w:pPr>
      <w:pageBreakBefore w:val="0"/>
      <w:pBdr>
        <w:bottom w:val="none" w:sz="0" w:space="0" w:color="auto"/>
      </w:pBdr>
      <w:spacing w:before="0" w:after="0" w:line="264" w:lineRule="auto"/>
      <w:ind w:firstLine="0"/>
      <w:jc w:val="both"/>
    </w:pPr>
    <w:rPr>
      <w:rFonts w:ascii="Arial" w:hAnsi="Arial" w:cs="Times New Roman"/>
      <w:b w:val="0"/>
      <w:bCs w:val="0"/>
      <w:caps w:val="0"/>
      <w:color w:val="auto"/>
      <w:sz w:val="22"/>
      <w:szCs w:val="20"/>
      <w:lang w:bidi="ar-SA"/>
    </w:rPr>
  </w:style>
  <w:style w:type="paragraph" w:customStyle="1" w:styleId="Body2">
    <w:name w:val="Body 2"/>
    <w:basedOn w:val="2"/>
    <w:rsid w:val="00E54A0B"/>
    <w:pPr>
      <w:keepNext w:val="0"/>
      <w:spacing w:before="0" w:line="264" w:lineRule="auto"/>
      <w:ind w:firstLine="0"/>
    </w:pPr>
    <w:rPr>
      <w:i w:val="0"/>
      <w:color w:val="auto"/>
      <w:szCs w:val="20"/>
      <w:u w:val="none"/>
    </w:rPr>
  </w:style>
  <w:style w:type="character" w:styleId="af1">
    <w:name w:val="annotation reference"/>
    <w:basedOn w:val="a2"/>
    <w:semiHidden/>
    <w:rsid w:val="00E54A0B"/>
    <w:rPr>
      <w:sz w:val="18"/>
    </w:rPr>
  </w:style>
  <w:style w:type="paragraph" w:styleId="af2">
    <w:name w:val="annotation text"/>
    <w:basedOn w:val="a1"/>
    <w:link w:val="Char5"/>
    <w:semiHidden/>
    <w:rsid w:val="00E54A0B"/>
    <w:pPr>
      <w:spacing w:after="0" w:line="264" w:lineRule="auto"/>
      <w:jc w:val="both"/>
    </w:pPr>
    <w:rPr>
      <w:rFonts w:ascii="Times New Roman" w:eastAsia="Times New Roman" w:hAnsi="Times New Roman"/>
      <w:sz w:val="18"/>
      <w:szCs w:val="20"/>
    </w:rPr>
  </w:style>
  <w:style w:type="character" w:customStyle="1" w:styleId="Char5">
    <w:name w:val="Κείμενο σχολίου Char"/>
    <w:basedOn w:val="a2"/>
    <w:link w:val="af2"/>
    <w:semiHidden/>
    <w:rsid w:val="00E54A0B"/>
    <w:rPr>
      <w:rFonts w:ascii="Times New Roman" w:eastAsia="Times New Roman" w:hAnsi="Times New Roman" w:cs="Times New Roman"/>
      <w:sz w:val="18"/>
      <w:szCs w:val="20"/>
      <w:lang w:val="en-GB"/>
    </w:rPr>
  </w:style>
  <w:style w:type="character" w:customStyle="1" w:styleId="apple-converted-space">
    <w:name w:val="apple-converted-space"/>
    <w:basedOn w:val="a2"/>
    <w:rsid w:val="00E54A0B"/>
  </w:style>
  <w:style w:type="character" w:customStyle="1" w:styleId="highlight">
    <w:name w:val="highlight"/>
    <w:basedOn w:val="a2"/>
    <w:rsid w:val="00E54A0B"/>
  </w:style>
  <w:style w:type="character" w:customStyle="1" w:styleId="nomark">
    <w:name w:val="nomark"/>
    <w:basedOn w:val="a2"/>
    <w:rsid w:val="00E54A0B"/>
  </w:style>
  <w:style w:type="character" w:customStyle="1" w:styleId="timark">
    <w:name w:val="timark"/>
    <w:basedOn w:val="a2"/>
    <w:rsid w:val="00E54A0B"/>
  </w:style>
  <w:style w:type="paragraph" w:customStyle="1" w:styleId="10">
    <w:name w:val="Στυλ1 παραγράφων"/>
    <w:basedOn w:val="a1"/>
    <w:link w:val="1Char0"/>
    <w:qFormat/>
    <w:rsid w:val="00E54A0B"/>
    <w:pPr>
      <w:numPr>
        <w:ilvl w:val="2"/>
        <w:numId w:val="1"/>
      </w:numPr>
      <w:spacing w:line="320" w:lineRule="atLeast"/>
      <w:jc w:val="both"/>
    </w:pPr>
    <w:rPr>
      <w:rFonts w:ascii="Times New Roman" w:hAnsi="Times New Roman"/>
    </w:rPr>
  </w:style>
  <w:style w:type="character" w:customStyle="1" w:styleId="1Char0">
    <w:name w:val="Στυλ1 παραγράφων Char"/>
    <w:basedOn w:val="3Char"/>
    <w:link w:val="10"/>
    <w:rsid w:val="00E54A0B"/>
    <w:rPr>
      <w:rFonts w:ascii="Times New Roman" w:eastAsia="Calibri" w:hAnsi="Times New Roman" w:cs="Times New Roman"/>
      <w:b w:val="0"/>
      <w:bCs w:val="0"/>
      <w:lang w:val="en-GB"/>
    </w:rPr>
  </w:style>
  <w:style w:type="paragraph" w:styleId="af3">
    <w:name w:val="Revision"/>
    <w:hidden/>
    <w:uiPriority w:val="99"/>
    <w:semiHidden/>
    <w:rsid w:val="00E54A0B"/>
    <w:pPr>
      <w:spacing w:after="0" w:line="240" w:lineRule="auto"/>
    </w:pPr>
    <w:rPr>
      <w:rFonts w:ascii="Calibri" w:eastAsia="Calibri" w:hAnsi="Calibri" w:cs="Times New Roman"/>
      <w:lang w:val="en-GB"/>
    </w:rPr>
  </w:style>
  <w:style w:type="paragraph" w:customStyle="1" w:styleId="BasicParagraph">
    <w:name w:val="[Basic Paragraph]"/>
    <w:basedOn w:val="a1"/>
    <w:uiPriority w:val="99"/>
    <w:rsid w:val="00E54A0B"/>
    <w:pPr>
      <w:autoSpaceDE w:val="0"/>
      <w:autoSpaceDN w:val="0"/>
      <w:adjustRightInd w:val="0"/>
      <w:spacing w:after="0" w:line="288" w:lineRule="auto"/>
      <w:textAlignment w:val="center"/>
    </w:pPr>
    <w:rPr>
      <w:rFonts w:ascii="Minion Pro" w:eastAsiaTheme="minorHAnsi" w:hAnsi="Minion Pro" w:cs="Minion Pro"/>
      <w:color w:val="000000"/>
      <w:sz w:val="24"/>
      <w:szCs w:val="24"/>
    </w:rPr>
  </w:style>
  <w:style w:type="paragraph" w:styleId="af4">
    <w:name w:val="annotation subject"/>
    <w:basedOn w:val="af2"/>
    <w:next w:val="af2"/>
    <w:link w:val="Char6"/>
    <w:uiPriority w:val="99"/>
    <w:semiHidden/>
    <w:unhideWhenUsed/>
    <w:rsid w:val="00E54A0B"/>
    <w:pPr>
      <w:spacing w:after="160" w:line="240" w:lineRule="auto"/>
      <w:jc w:val="left"/>
    </w:pPr>
    <w:rPr>
      <w:rFonts w:ascii="Calibri" w:eastAsia="Calibri" w:hAnsi="Calibri"/>
      <w:b/>
      <w:bCs/>
      <w:sz w:val="20"/>
    </w:rPr>
  </w:style>
  <w:style w:type="character" w:customStyle="1" w:styleId="Char6">
    <w:name w:val="Θέμα σχολίου Char"/>
    <w:basedOn w:val="Char5"/>
    <w:link w:val="af4"/>
    <w:uiPriority w:val="99"/>
    <w:semiHidden/>
    <w:rsid w:val="00E54A0B"/>
    <w:rPr>
      <w:rFonts w:ascii="Calibri" w:eastAsia="Calibri" w:hAnsi="Calibri" w:cs="Times New Roman"/>
      <w:b/>
      <w:bCs/>
      <w:sz w:val="20"/>
      <w:szCs w:val="20"/>
      <w:lang w:val="en-GB"/>
    </w:rPr>
  </w:style>
  <w:style w:type="paragraph" w:styleId="Web">
    <w:name w:val="Normal (Web)"/>
    <w:basedOn w:val="a1"/>
    <w:uiPriority w:val="99"/>
    <w:unhideWhenUsed/>
    <w:rsid w:val="00E54A0B"/>
    <w:pPr>
      <w:spacing w:before="100" w:beforeAutospacing="1" w:after="100" w:afterAutospacing="1" w:line="240" w:lineRule="auto"/>
    </w:pPr>
    <w:rPr>
      <w:rFonts w:ascii="Times New Roman" w:eastAsiaTheme="minorHAnsi" w:hAnsi="Times New Roman"/>
      <w:sz w:val="24"/>
      <w:szCs w:val="24"/>
      <w:lang w:val="el-GR" w:eastAsia="el-GR"/>
    </w:rPr>
  </w:style>
  <w:style w:type="character" w:styleId="af5">
    <w:name w:val="Emphasis"/>
    <w:basedOn w:val="a2"/>
    <w:uiPriority w:val="20"/>
    <w:qFormat/>
    <w:rsid w:val="00E54A0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procurement@olp.gr%20/" TargetMode="External"/><Relationship Id="rId18" Type="http://schemas.openxmlformats.org/officeDocument/2006/relationships/package" Target="embeddings/Microsoft_Word_Document2.docx"/><Relationship Id="rId26" Type="http://schemas.openxmlformats.org/officeDocument/2006/relationships/package" Target="embeddings/Microsoft_Word_Document6.docx"/><Relationship Id="rId3" Type="http://schemas.microsoft.com/office/2007/relationships/stylesWithEffects" Target="stylesWithEffects.xml"/><Relationship Id="rId21" Type="http://schemas.openxmlformats.org/officeDocument/2006/relationships/image" Target="media/image7.emf"/><Relationship Id="rId34"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hyperlink" Target="mailto:kazatzisp@olp.gr"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www.piraeusbank.gr/el/idiwtes" TargetMode="External"/><Relationship Id="rId2" Type="http://schemas.openxmlformats.org/officeDocument/2006/relationships/styles" Target="styles.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29"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procurement@olp.gr/" TargetMode="External"/><Relationship Id="rId24" Type="http://schemas.openxmlformats.org/officeDocument/2006/relationships/package" Target="embeddings/Microsoft_Word_Document5.docx"/><Relationship Id="rId32" Type="http://schemas.openxmlformats.org/officeDocument/2006/relationships/image" Target="media/image14.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Word_Document7.docx"/><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kazatzisp@olp.gr" TargetMode="External"/><Relationship Id="rId22" Type="http://schemas.openxmlformats.org/officeDocument/2006/relationships/package" Target="embeddings/Microsoft_Word_Document4.docx"/><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45</Pages>
  <Words>9716</Words>
  <Characters>52471</Characters>
  <Application>Microsoft Office Word</Application>
  <DocSecurity>0</DocSecurity>
  <Lines>437</Lines>
  <Paragraphs>124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OLP</Company>
  <LinksUpToDate>false</LinksUpToDate>
  <CharactersWithSpaces>62063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dcterms:created xsi:type="dcterms:W3CDTF">2017-01-18T14:11:00Z</dcterms:created>
  <dcterms:modified xsi:type="dcterms:W3CDTF">2017-01-18T16:02:00Z</dcterms:modified>
</cp:coreProperties>
</file>